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4445" distL="114300" distR="122555" simplePos="0" relativeHeight="251659264" behindDoc="1" locked="0" layoutInCell="1" allowOverlap="1" wp14:anchorId="52C52BFD" wp14:editId="71357B79">
            <wp:simplePos x="0" y="0"/>
            <wp:positionH relativeFrom="column">
              <wp:posOffset>-211455</wp:posOffset>
            </wp:positionH>
            <wp:positionV relativeFrom="paragraph">
              <wp:posOffset>-540385</wp:posOffset>
            </wp:positionV>
            <wp:extent cx="6297295" cy="1595755"/>
            <wp:effectExtent l="0" t="0" r="0" b="0"/>
            <wp:wrapNone/>
            <wp:docPr id="1" name="Рисунок 2" descr="H:\Projects\Выборы\!Горбенко\ЭСР\!BrandBook\Бланк\img\колон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Projects\Выборы\!Горбенко\ЭСР\!BrandBook\Бланк\img\колонтиту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E3AA4" w:rsidRPr="003577CD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577CD">
        <w:rPr>
          <w:rFonts w:ascii="Times New Roman" w:hAnsi="Times New Roman" w:cs="Times New Roman"/>
        </w:rPr>
        <w:t>В соответствии с п.п. 4 ст. 24.7 Федерального закона «Об отходах производства и потребления» от 24.06.1998 г. № 89-ФЗ, собственники твердых коммунальных отходов (далее – ТКО)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2E3AA4" w:rsidRPr="003577CD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577CD">
        <w:rPr>
          <w:rFonts w:ascii="Times New Roman" w:hAnsi="Times New Roman" w:cs="Times New Roman"/>
        </w:rPr>
        <w:t>В соответствии с п.п. «в» п. 8(1) «Правил обращения с твердыми коммунальными отходами», утвержденных Постановлением Правительством РФ от 12.11.2016 г. № 1156 (далее – Правила обращения с ТКО), региональный оператор заключает договоры на оказание услуг по обращению с ТКО в отношении ТКО, образующихся в зданиях, строениях, сооружениях, нежилых помещениях, в том числе в многоквартирных домах, и на земельных участках, – с лицами, владеющими такими зданиями, строениями, сооружениями, нежилыми помещениями и земельными участками на законных основаниях (далее – потребитель, потребители), или уполномоченными ими лицами.</w:t>
      </w:r>
    </w:p>
    <w:p w:rsidR="002E3AA4" w:rsidRPr="003577CD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577CD">
        <w:rPr>
          <w:rFonts w:ascii="Times New Roman" w:hAnsi="Times New Roman" w:cs="Times New Roman"/>
        </w:rPr>
        <w:t>Таким образом, юридические лица и индивидуальные предприниматели, в деятельности которых образуются ТКО, а также физические лица, являющиеся собственниками нежилых помещений, обязаны заключить договор на оказание услуг по обращению с ТКО с региональным оператором.</w:t>
      </w:r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31E5C">
        <w:rPr>
          <w:rFonts w:ascii="Times New Roman" w:hAnsi="Times New Roman" w:cs="Times New Roman"/>
        </w:rPr>
        <w:t>При этом обращаем Ваше внимание, что обязанность по заключению договора на оказание услуг по обращению с ТКО не распространяется на лиц:</w:t>
      </w:r>
    </w:p>
    <w:p w:rsidR="002E3AA4" w:rsidRPr="00A13B9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31E5C">
        <w:rPr>
          <w:rFonts w:ascii="Times New Roman" w:hAnsi="Times New Roman" w:cs="Times New Roman"/>
        </w:rPr>
        <w:t>▪</w:t>
      </w:r>
      <w:r>
        <w:rPr>
          <w:rFonts w:ascii="Times New Roman" w:hAnsi="Times New Roman" w:cs="Times New Roman"/>
        </w:rPr>
        <w:t xml:space="preserve"> </w:t>
      </w:r>
      <w:r w:rsidRPr="00A13B94">
        <w:rPr>
          <w:rFonts w:ascii="Times New Roman" w:hAnsi="Times New Roman" w:cs="Times New Roman"/>
        </w:rPr>
        <w:t xml:space="preserve">при отсутствии у лица на праве владения и (или) пользования (в собственности либо на ином законном основании) </w:t>
      </w:r>
      <w:bookmarkStart w:id="1" w:name="dd6268c22aa6f143d6a37f97883a25c3f960ba15"/>
      <w:r w:rsidRPr="00A13B94">
        <w:rPr>
          <w:rFonts w:ascii="Times New Roman" w:hAnsi="Times New Roman" w:cs="Times New Roman"/>
        </w:rPr>
        <w:t>источников образования отходов (нежилых помещений и (или) иных объектов недвижимости)</w:t>
      </w:r>
      <w:bookmarkEnd w:id="1"/>
      <w:r w:rsidRPr="00A13B94">
        <w:rPr>
          <w:rFonts w:ascii="Times New Roman" w:hAnsi="Times New Roman" w:cs="Times New Roman"/>
        </w:rPr>
        <w:t>;</w:t>
      </w:r>
    </w:p>
    <w:p w:rsidR="002E3AA4" w:rsidRPr="00A13B9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31E5C">
        <w:rPr>
          <w:rFonts w:ascii="Times New Roman" w:hAnsi="Times New Roman" w:cs="Times New Roman"/>
        </w:rPr>
        <w:t>▪</w:t>
      </w:r>
      <w:r>
        <w:rPr>
          <w:rFonts w:ascii="Times New Roman" w:hAnsi="Times New Roman" w:cs="Times New Roman"/>
        </w:rPr>
        <w:t xml:space="preserve"> </w:t>
      </w:r>
      <w:r w:rsidRPr="00A13B94">
        <w:rPr>
          <w:rFonts w:ascii="Times New Roman" w:hAnsi="Times New Roman" w:cs="Times New Roman"/>
        </w:rPr>
        <w:t>при наличии у лица на праве владения и/или пользования (в собственности либо на ином законном основании) источников образования отходов (нежилых помещений и (или) иных объектов недвижимости), в случае, если в отношении этих источников образования отходов (нежилых помещений и (или) иных объектов недвижимости) договор на оказание услуг по обращению с ТКО с региональным оператором заключен иным лицом (собственником ТКО или иным уполномоченным им на заключение такого договора лицом);</w:t>
      </w:r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&amp;quot" w:hAnsi="&amp;quot" w:cs="Arial"/>
          <w:color w:val="000000"/>
        </w:rPr>
      </w:pPr>
      <w:r w:rsidRPr="00431E5C">
        <w:rPr>
          <w:rFonts w:ascii="Times New Roman" w:hAnsi="Times New Roman" w:cs="Times New Roman"/>
        </w:rPr>
        <w:t>▪</w:t>
      </w:r>
      <w:r>
        <w:rPr>
          <w:rFonts w:ascii="Times New Roman" w:hAnsi="Times New Roman" w:cs="Times New Roman"/>
        </w:rPr>
        <w:t xml:space="preserve"> </w:t>
      </w:r>
      <w:r w:rsidRPr="00A13B94">
        <w:rPr>
          <w:rFonts w:ascii="Times New Roman" w:hAnsi="Times New Roman" w:cs="Times New Roman"/>
        </w:rPr>
        <w:t>при наличии у лица, в результате деятельности которого образуются ТКО, в собственности или на ином законном основании объекта размещения отходов (полигона), расположенного в границах земельного участка, на территории которого образуются такие ТКО, или на смежном земельном участке по отношению к земельному участку, на территории которого образуются такие ТКО.</w:t>
      </w:r>
    </w:p>
    <w:p w:rsidR="002E3AA4" w:rsidRDefault="002E3AA4" w:rsidP="002E3AA4">
      <w:pPr>
        <w:overflowPunc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3B94">
        <w:rPr>
          <w:rFonts w:ascii="Times New Roman" w:hAnsi="Times New Roman" w:cs="Times New Roman"/>
        </w:rPr>
        <w:lastRenderedPageBreak/>
        <w:t>При этом, нормами действующего законодательства в сфере обращения с отходами не предусмотрено право потребителя на отказ от заключения договора на оказание услуг по обращению с ТКО ввиду временного прекращения потребителем хозяйственной деятельности и (или) использования объекта недвижимости (нежилого помещения).</w:t>
      </w:r>
    </w:p>
    <w:p w:rsidR="003C103B" w:rsidRDefault="003C103B"/>
    <w:sectPr w:rsidR="003C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sans-serif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A4"/>
    <w:rsid w:val="002E3AA4"/>
    <w:rsid w:val="003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A4"/>
    <w:pPr>
      <w:overflowPunct w:val="0"/>
      <w:spacing w:after="160" w:line="259" w:lineRule="auto"/>
    </w:pPr>
    <w:rPr>
      <w:rFonts w:ascii="Calibri" w:eastAsia="Times New Roman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A4"/>
    <w:pPr>
      <w:overflowPunct w:val="0"/>
      <w:spacing w:after="160" w:line="259" w:lineRule="auto"/>
    </w:pPr>
    <w:rPr>
      <w:rFonts w:ascii="Calibri" w:eastAsia="Times New Roman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2019-07-19T07:22:00Z</dcterms:created>
  <dcterms:modified xsi:type="dcterms:W3CDTF">2019-07-19T07:23:00Z</dcterms:modified>
</cp:coreProperties>
</file>