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C:\Documents and Settings\haustova ja\Рабочий стол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haustova ja\Рабочий стол\лог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</w:pPr>
    </w:p>
    <w:p>
      <w:pPr>
        <w:spacing w:after="0" w:line="240" w:lineRule="auto"/>
        <w:jc w:val="right"/>
        <w:rPr>
          <w:rFonts w:ascii="Segoe UI" w:eastAsia="Times New Roman" w:hAnsi="Segoe UI" w:cs="Segoe UI"/>
          <w:b/>
          <w:sz w:val="32"/>
          <w:szCs w:val="32"/>
          <w:lang w:eastAsia="ru-RU"/>
        </w:rPr>
      </w:pPr>
      <w:r>
        <w:rPr>
          <w:rFonts w:ascii="Segoe UI" w:eastAsia="Times New Roman" w:hAnsi="Segoe UI" w:cs="Segoe UI"/>
          <w:b/>
          <w:sz w:val="32"/>
          <w:szCs w:val="32"/>
          <w:lang w:eastAsia="ru-RU"/>
        </w:rPr>
        <w:t>ПРЕСС-РЕЛИЗ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Segoe UI" w:eastAsia="Times New Roman" w:hAnsi="Segoe UI" w:cs="Segoe UI"/>
          <w:b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sz w:val="24"/>
          <w:szCs w:val="24"/>
          <w:lang w:eastAsia="ru-RU"/>
        </w:rPr>
        <w:t>16</w:t>
      </w:r>
      <w:bookmarkStart w:id="0" w:name="_GoBack"/>
      <w:bookmarkEnd w:id="0"/>
      <w:r>
        <w:rPr>
          <w:rFonts w:ascii="Segoe UI" w:eastAsia="Times New Roman" w:hAnsi="Segoe UI" w:cs="Segoe UI"/>
          <w:b/>
          <w:sz w:val="24"/>
          <w:szCs w:val="24"/>
          <w:lang w:eastAsia="ru-RU"/>
        </w:rPr>
        <w:t xml:space="preserve"> марта 2020</w:t>
      </w:r>
    </w:p>
    <w:p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</w:pPr>
    </w:p>
    <w:p>
      <w:pPr>
        <w:shd w:val="clear" w:color="auto" w:fill="FFFFFF"/>
        <w:spacing w:after="0" w:line="276" w:lineRule="auto"/>
        <w:jc w:val="center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>Самарская область – в числе лидеров по регистрации прав собственности</w:t>
      </w:r>
    </w:p>
    <w:p>
      <w:pPr>
        <w:shd w:val="clear" w:color="auto" w:fill="FFFFFF"/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Стало известно, что по итогам 2019 года 17 субъектов Российской Федерации достигли 100 процентов показателей целевой модели </w:t>
      </w:r>
      <w:r>
        <w:rPr>
          <w:rFonts w:ascii="Segoe UI" w:hAnsi="Segoe UI" w:cs="Segoe UI"/>
          <w:sz w:val="24"/>
          <w:szCs w:val="24"/>
        </w:rPr>
        <w:t xml:space="preserve">«Регистрация прав собственности на земельные участки и объекты недвижимости». Самарская область в их числе. </w:t>
      </w:r>
    </w:p>
    <w:p>
      <w:pPr>
        <w:shd w:val="clear" w:color="auto" w:fill="FFFFFF"/>
        <w:spacing w:after="0" w:line="276" w:lineRule="auto"/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</w:pPr>
      <w:r>
        <w:rPr>
          <w:rFonts w:ascii="Segoe UI" w:hAnsi="Segoe UI" w:cs="Segoe UI"/>
          <w:sz w:val="24"/>
          <w:szCs w:val="24"/>
        </w:rPr>
        <w:tab/>
        <w:t xml:space="preserve">Реализация целевой модели по регистрации прав направлена </w:t>
      </w: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на совершенствование учетно-регистрационных процедур, повышение инвестиционной привлекательности региона и развитие бесконтактных технологий общения Росреестра с гражданами – увеличение доли услуг, оказанных в электронном виде и через сеть многофункциональных центров. </w:t>
      </w:r>
    </w:p>
    <w:p>
      <w:pPr>
        <w:shd w:val="clear" w:color="auto" w:fill="FFFFFF"/>
        <w:spacing w:after="0" w:line="276" w:lineRule="auto"/>
        <w:ind w:firstLine="708"/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В нашем регионе установлены сжатые сроки предоставления услуг: например, всего за пять рабочих дней регистрируются квартиры, дома, земельные участки, офисы, ипотека и долевое участие в строительстве. И это несмотря на то, что количество обращений о регистрации недвижимости, поступающих в Управление Росреестра по Самарской области, стабильно высокое: так, в 2019 году их поступило 778,5 тысяч, что на 9% больше, чем в 2018 году. Кроме того, Управление в постоянном режиме работает над снижением необоснованных приостановлений и отказов в регистрации прав на недвижимое имущество: проводит обучающие мероприятия для сотрудников многофункциональных центров (чтобы не возникало ошибок при приеме документов заявителей), разъясняет кадастровым инженерам, как правильно подготовить межевые и технические планы (чтобы не возвращать документы по причине ошибок, допущенных в этих документах), на плановой основе занимается правовым просвещением заявителей. Кроме того, ведомство активно развивает электронные услуги Росреестра в сфере регистрации прав и кадастрового учета. По сравнению с 2018 годом в 2019 году спрос на такие услуги в Самарской области вырос на 59%. </w:t>
      </w:r>
    </w:p>
    <w:p>
      <w:pPr>
        <w:shd w:val="clear" w:color="auto" w:fill="FFFFFF"/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- В целевой модели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«Регистрация прав собственности на земельные участки и объекты недвижимости» учтены все шаги, которые предстоит сделать заявителю при приобретении и оформлении недвижимого имущества. Регистрация прав и кадастровый учет напрямую зависят от качества и сроков подготовки документов на предшествующих </w:t>
      </w:r>
      <w:r>
        <w:rPr>
          <w:rFonts w:ascii="Segoe UI" w:hAnsi="Segoe UI" w:cs="Segoe UI"/>
          <w:sz w:val="24"/>
          <w:szCs w:val="24"/>
        </w:rPr>
        <w:lastRenderedPageBreak/>
        <w:t xml:space="preserve">этапах, ответственность за реализацию которых несут органы местного самоуправления, кадастровые инженеры, многофункциональные центры. Без качественной градостроительной документации, без добросовестной подготовки кадастровыми инженерами технических планов и качественного приема документов заявителей в многофункциональных центрах достичь показателей целевой модели было бы невозможно. Поэтому несмотря на то, что регистрация прав и кадастровый учет, которые выполняет Росреестр, являются завершающими в цепочке по оформлению недвижимости, Управление взаимодействует с органами власти и органами местного самоуправления, с кадастровыми инженерами и МФЦ и всегда готово оказать методическую помощь в сфере подготовки документов для подачи заявления на регистрацию прав, - подчеркивает руководитель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Вадим Маликов</w:t>
      </w:r>
      <w:r>
        <w:rPr>
          <w:rFonts w:ascii="Segoe UI" w:hAnsi="Segoe UI" w:cs="Segoe UI"/>
          <w:sz w:val="24"/>
          <w:szCs w:val="24"/>
        </w:rPr>
        <w:t xml:space="preserve">. </w:t>
      </w:r>
    </w:p>
    <w:p>
      <w:pPr>
        <w:shd w:val="clear" w:color="auto" w:fill="FFFFFF"/>
        <w:spacing w:after="0" w:line="276" w:lineRule="auto"/>
        <w:ind w:firstLine="708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- На заседаниях Общественного совета при Управлении Росреестра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 по Самарской области </w:t>
      </w: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вне зависимости от того, какая тема стоит в повестке, 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руководитель Управления Росреестра всегда докладывает о том, что предпринято ведомством для повышения качества оказания государственных услуг. В Самарской области этому всегда уделялось особое внимание, а в последние три года сделано очень много для того, чтобы зарегистрировать недвижимость было удобней, быстрей и комфортней как гражданам, так и представителям бизнеса, - комментирует председатель </w:t>
      </w: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Общественного совета при Управлении Росреестра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 по Самарской области, президент Торгово-промышленной палаты Самарской области </w:t>
      </w:r>
      <w:r>
        <w:rPr>
          <w:rFonts w:ascii="Segoe UI" w:hAnsi="Segoe UI" w:cs="Segoe UI"/>
          <w:b/>
          <w:sz w:val="24"/>
          <w:szCs w:val="24"/>
        </w:rPr>
        <w:t>Валерий Фомичев.</w:t>
      </w:r>
    </w:p>
    <w:p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>
      <w:pPr>
        <w:spacing w:after="0" w:line="240" w:lineRule="auto"/>
        <w:jc w:val="both"/>
        <w:rPr>
          <w:sz w:val="28"/>
          <w:szCs w:val="28"/>
        </w:rPr>
      </w:pPr>
    </w:p>
    <w:p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>
      <w:pPr>
        <w:spacing w:after="0" w:line="240" w:lineRule="auto"/>
        <w:rPr>
          <w:rFonts w:ascii="Segoe UI" w:eastAsia="Arial Unicode MS" w:hAnsi="Segoe UI" w:cs="Segoe UI"/>
          <w:b/>
          <w:noProof/>
          <w:kern w:val="2"/>
          <w:sz w:val="20"/>
          <w:szCs w:val="20"/>
          <w:lang w:eastAsia="sk-SK" w:bidi="hi-IN"/>
        </w:rPr>
      </w:pPr>
      <w:r>
        <w:rPr>
          <w:rFonts w:ascii="Segoe UI" w:hAnsi="Segoe UI" w:cs="Segoe UI"/>
        </w:rPr>
        <w:t xml:space="preserve">(846) 33-22-555, 8 927 690 73 51, </w:t>
      </w:r>
      <w:hyperlink r:id="rId5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</w:hyperlink>
      <w:r>
        <w:rPr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>
      <w:pPr>
        <w:shd w:val="clear" w:color="auto" w:fill="FFFFFF"/>
        <w:spacing w:after="0" w:line="276" w:lineRule="auto"/>
        <w:ind w:firstLine="708"/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 </w:t>
      </w:r>
    </w:p>
    <w:p>
      <w:pPr>
        <w:shd w:val="clear" w:color="auto" w:fill="FFFFFF"/>
        <w:spacing w:after="0" w:line="276" w:lineRule="auto"/>
        <w:ind w:firstLine="708"/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</w:pPr>
    </w:p>
    <w:p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ab/>
      </w:r>
    </w:p>
    <w:p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>
      <w:pPr>
        <w:pStyle w:val="Default"/>
        <w:rPr>
          <w:b/>
          <w:bCs/>
          <w:sz w:val="23"/>
          <w:szCs w:val="23"/>
        </w:rPr>
      </w:pPr>
    </w:p>
    <w:sect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856FB6-83F8-40A3-9EB2-6F51D1B11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3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53</cp:revision>
  <cp:lastPrinted>2020-03-13T06:27:00Z</cp:lastPrinted>
  <dcterms:created xsi:type="dcterms:W3CDTF">2020-03-13T05:12:00Z</dcterms:created>
  <dcterms:modified xsi:type="dcterms:W3CDTF">2020-03-13T09:26:00Z</dcterms:modified>
</cp:coreProperties>
</file>