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533400</wp:posOffset>
            </wp:positionH>
            <wp:positionV relativeFrom="paragraph">
              <wp:posOffset>0</wp:posOffset>
            </wp:positionV>
            <wp:extent cx="2015490" cy="13900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390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Весной  2022 года в Самарской области стартует Всероссийский Эко-марафон ПЕРЕРАБОТКА «Сдай макулатуру – спаси дерево», который проводится при поддержке краудфандинг проекта «Подари Дерево»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www.подари-дерево.рф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Акция проходит в виде соревнований между районами и городами Самарской области. Победители акции будут награждены премиями, благодарностями и ценными призами. Основная задача акции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участники акции будут награждены благодарностями, а самые результативные - денежными премиями. Денежные премии в размере от 1руб. за 1кг выплачиваются, если одна или несколько организаций соберут в одной точке сбора макулатуру весом более 1 000кг.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случае, если общий результат региона будет более 100 тонн (что вполне достижимо), финалисты получат ценные призы (на выбор):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место: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Аллея из хвойных пород деревьев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Телескоп – для знакомства со звёздным небом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место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Аллея из лиственных пород деревьев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Уличный спортивный комплекс (турник, брусья, вертикальная лестница)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место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Аллея из плодовых деревьев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Цифровой микроскоп – для изучения окружающего мира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Оргкомитет акции: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+7-977-340-42-41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е-mail 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163@sdai-bumagu.com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подготовиться к сдаче макулатуры?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Вторичной переработке подлежат: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глянцевые журналы, газеты, офисная бумага, тетради, крафт бумага, бумажная упаковка, книги, не представляющие литературной ценности и т.п.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Гофрокартон в связи с его малой удельной плотностью принимается хорошо развернутый и компактно свернутый в объеме не более 1 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(Если не соблюсти эти требования, то переработка гофрокартона не экологична, малый вес при большом объёме, в процессе транспортировки не перекрывает вреда от выхлопов автомобиля.)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Можно сдавать архивы администраций и организаций – мы гарантируем конфиденциальную утилизацию!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Уважаемые участники!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Для рационального проведения акции взвешивается только вес машины на выгрузке. Взвешивание машины осуществляется на автомобильных весах, которые проходят ежегодную поверку Ростехнадзором.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По этим данным определяется вес отдельно взятого района или муниципалитета. При желании учреждение может выполнить предварительное взвешивание макулатуры самостоятельно. И уведомить об этом организаторов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Макулатуру хорошо перевязать в плотные кипы или плотно и компактно сложить в коробки. Перед этим удалить пластиковые элементы, извлечь из файлов, металлические пружины отделить от старых календарей, тетрадей. Гофрокартон хорошо развернуть и компактно свернуть, либо спрессовать. Объем гофрокартона не должен превышать более 1 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 приглашаем к участию все учебные заведения, общественные организации, предприятия, компании, и другие учреждения всех населенных пунктов Самарской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Для этого нужно собрать ненужную макулатуру (необходимо собрать более 300 кг макулатуры в одном месте - это 6 стопок бумаги А4 высотой 120 см или около 850 книг, не имеющих литературной ценности), далее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оставить заявку на официальном сайте акции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Сдай-Бумагу.рф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www.Sdai-Bumagu.com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Отдельные граждане, желающие принять участие в акции, но не имеющие возможность собрать более 300 кг, могут обратиться по месту работы или в ближайшее учебное заведение, учреждение с предложением принять участие в акции «Сдай макулатуру – спаси дерево!»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Оргкомитет акции: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+7-977-340-42-41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е-mail 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163@sdai-bumagu.com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 результатам акции будет составлен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Зеленый рейтинг муниципалитетов.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Заявки на вывоз макулатуры необходимо оставлять заранее на официальном сайте акции</w:t>
        <w:br w:type="textWrapping"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www.сдай-бумагу.рф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вывоз собранной макулатуры будет осуществляться транспортом компании переработчика согласно расписанию акции.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Акция "Сдай макулатуру - спаси дерево!" проходит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раза год (раз в полугодие) на регулярной основе.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Практикуйте в быту культуру отдельного сбора бумаги, таким образом, каждый может внести вклад в сохранение лесов и уменьшение объема мусора на полигонах.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66" w:top="766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1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5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7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1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3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7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color w:val="000000"/>
      <w:w w:val="100"/>
      <w:position w:val="-1"/>
      <w:sz w:val="16"/>
      <w:szCs w:val="16"/>
      <w:u w:val="non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0"/>
    <w:rPr>
      <w:color w:val="605e5c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Символсноски">
    <w:name w:val="Символ сноски"/>
    <w:next w:val="Символснос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имволыконцевойсноски">
    <w:name w:val="Символы концевой сноски"/>
    <w:next w:val="Символыконцевойснос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Arial Unicode MS" w:hAnsi="Calibri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Колонтитулы">
    <w:name w:val="Колонтитулы"/>
    <w:next w:val="Колонтитулы"/>
    <w:autoRedefine w:val="0"/>
    <w:hidden w:val="0"/>
    <w:qFormat w:val="0"/>
    <w:pPr>
      <w:tabs>
        <w:tab w:val="right" w:leader="none" w:pos="902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Helvetic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Normal(Web)">
    <w:name w:val="Normal (Web)"/>
    <w:basedOn w:val="Обычный"/>
    <w:next w:val="Normal(Web)"/>
    <w:autoRedefine w:val="0"/>
    <w:hidden w:val="0"/>
    <w:qFormat w:val="0"/>
    <w:pPr>
      <w:numPr>
        <w:ilvl w:val="0"/>
        <w:numId w:val="0"/>
      </w:numPr>
      <w:pBdr>
        <w:top w:space="0" w:sz="0" w:val="none"/>
        <w:left w:space="0" w:sz="0" w:val="none"/>
        <w:bottom w:space="0" w:sz="0" w:val="none"/>
        <w:right w:space="0" w:sz="0" w:val="none"/>
      </w:pBdr>
      <w:suppressAutoHyphens w:val="0"/>
      <w:spacing w:after="100" w:before="10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BalloonText">
    <w:name w:val="Balloon Text"/>
    <w:basedOn w:val="Обычный"/>
    <w:next w:val="BalloonText"/>
    <w:autoRedefine w:val="0"/>
    <w:hidden w:val="0"/>
    <w:qFormat w:val="0"/>
    <w:pPr>
      <w:numPr>
        <w:ilvl w:val="0"/>
        <w:numId w:val="0"/>
      </w:numPr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numPr>
        <w:ilvl w:val="0"/>
        <w:numId w:val="0"/>
      </w:numPr>
      <w:suppressAutoHyphens w:val="0"/>
      <w:spacing w:after="20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Times New Roman" w:eastAsia="Arial Unicode MS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ЗнакЗнак">
    <w:name w:val="Знак Знак"/>
    <w:next w:val="ЗнакЗнак"/>
    <w:autoRedefine w:val="0"/>
    <w:hidden w:val="0"/>
    <w:qFormat w:val="0"/>
    <w:rPr>
      <w:rFonts w:ascii="Segoe UI" w:cs="Segoe UI" w:eastAsia="Arial Unicode MS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dai-bumagu.com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mailto:163@sdai-bumagu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163@sdai-bumagu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xtIlp9vG9WSI5E0Sw8pV/G4oA==">AMUW2mXFvUW2/5/SJzAvRLoHnIS//gdp6C4dQ1LRzNP/iGVWSEM+3MCWzkp7+Ian3Z2Wn1y9Vh4ukAtP/8/G0l5/DS685ea3DYOqei4F/TXLmtn2gC1p9og=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2022-01-21T08:27:00Z</dcterms:created>
  <dc:creator>Дарина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AppVersion">
    <vt:lpstr>12.0000</vt:lpstr>
  </property>
  <property fmtid="{D5CDD505-2E9C-101B-9397-08002B2CF9AE}" pid="4" name="Company">
    <vt:lpstr>SPecialiST RePack</vt:lpstr>
  </property>
  <property fmtid="{D5CDD505-2E9C-101B-9397-08002B2CF9AE}" pid="5" name="DocSecurity">
    <vt:r8>0.0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