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B0" w:rsidRDefault="00F579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3B0" w:rsidRDefault="00F5790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7273B0" w:rsidRDefault="00F5790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 апреля 2022</w:t>
      </w:r>
    </w:p>
    <w:p w:rsidR="00F57900" w:rsidRDefault="00F579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73B0" w:rsidRDefault="00F579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«Гаражная амнистия» заработала в городах и районах региона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по «гаражной амнистии» зарегистрировано 195 объектов недвижимости, из них 140 земельных участков. Больше всего объектов оформлено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Безенчукском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(45 объектов недвижимости) и Новокуйбышевске (42 объекта недвижимости). Также активно регистрируются гаражи в Самаре (28 объектов),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(26 объектов), в Чапаевске, Отрадном и Жигулевске (12, 11 и 10 объектов соответственно). 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</w:t>
      </w:r>
      <w:r>
        <w:rPr>
          <w:rFonts w:ascii="Times New Roman" w:hAnsi="Times New Roman" w:cs="Times New Roman"/>
          <w:sz w:val="28"/>
          <w:szCs w:val="28"/>
        </w:rPr>
        <w:t>у 2022 года «гаражная амнистия» применялась только в Тольятти, Отрадном, Новокуйбышевске и Чапаевске. Управление Росреестра по Самарской области как Центр компетенций консультировало органы местного самоуправления, кадастровых инженеров, МФЦ и граждан по т</w:t>
      </w:r>
      <w:r>
        <w:rPr>
          <w:rFonts w:ascii="Times New Roman" w:hAnsi="Times New Roman" w:cs="Times New Roman"/>
          <w:sz w:val="28"/>
          <w:szCs w:val="28"/>
        </w:rPr>
        <w:t xml:space="preserve">елефону, на личных приемах и в рамках проведения тематических мероприятий по вопросам оформления гаражей по упрощенному порядку. Это способствовало развитию «гаражной амнистии» в Самарской области. 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начиная с сентября 2021 года владельцы гаражей </w:t>
      </w:r>
      <w:r>
        <w:rPr>
          <w:rFonts w:ascii="Times New Roman" w:hAnsi="Times New Roman" w:cs="Times New Roman"/>
          <w:sz w:val="28"/>
          <w:szCs w:val="28"/>
        </w:rPr>
        <w:t>вправе обратиться через МФЦ в орган местного самоуправления по месту нахождения гаража, приложив минимальный комплект документов, в числе которых должен быть документ, подтверждающий законность владения гаражом. Муниципалитет рассматривает вопрос о признан</w:t>
      </w:r>
      <w:r>
        <w:rPr>
          <w:rFonts w:ascii="Times New Roman" w:hAnsi="Times New Roman" w:cs="Times New Roman"/>
          <w:sz w:val="28"/>
          <w:szCs w:val="28"/>
        </w:rPr>
        <w:t xml:space="preserve">ии права владения гаражом и в случае положительного решения бесплатно предоставляет под </w:t>
      </w:r>
      <w:r>
        <w:rPr>
          <w:rFonts w:ascii="Times New Roman" w:hAnsi="Times New Roman" w:cs="Times New Roman"/>
          <w:sz w:val="28"/>
          <w:szCs w:val="28"/>
        </w:rPr>
        <w:lastRenderedPageBreak/>
        <w:t>ним земельный участок. После этого он самостоятельно обращается в орган регистрации прав за постановкой на кадастровый учет и за регистрацией прав, что позволяет гражда</w:t>
      </w:r>
      <w:r>
        <w:rPr>
          <w:rFonts w:ascii="Times New Roman" w:hAnsi="Times New Roman" w:cs="Times New Roman"/>
          <w:sz w:val="28"/>
          <w:szCs w:val="28"/>
        </w:rPr>
        <w:t xml:space="preserve">нам не платить госпошлину. Росреестр регистрирует право, и гражданин получает выписку из Единого государственного реестра недвижимости. 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Документ, разработанный при участии Росреестра, внес ясность в регулирование вопросов оформления прав на объекты гара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жного назначения и земельные участки, на которых они расположены. Росреестр разработал также методические рекомендации к федеральному закону о «гаражной амнистии», в которых в простой и доступной форме рассказывается, как воспользоваться «гаражной амнистие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й». Положения «гаражной амнистии» действуют до 1 сентября 2026 года.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«гаражной амнистии» можно оформить только те гаражи, которые подпадают под действие закона и соответствуют определенным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- отметил заместитель начальника отдела правового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в этом году Самарская Губернская Дума расширила федеральный список документов региональным перечнем. В частности, в него вошли ордер на занятие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архивная выписка решения общего собрания членов гаражного кооператива о распределении гражданину гаража или земельного участка под строительство гаража и разрешение на получение технических условий для присоединения гаража к линиям электроснабжения, выдан</w:t>
      </w:r>
      <w:r>
        <w:rPr>
          <w:rFonts w:ascii="Times New Roman" w:hAnsi="Times New Roman" w:cs="Times New Roman"/>
          <w:sz w:val="28"/>
          <w:szCs w:val="28"/>
        </w:rPr>
        <w:t>ное до 30 декабря 2004 года.</w:t>
      </w:r>
    </w:p>
    <w:p w:rsidR="007273B0" w:rsidRDefault="007273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273B0" w:rsidRDefault="00F57900">
      <w:pPr>
        <w:spacing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часто задаваемые вопросы о гаражной амнистии можно прочитать на сайте Росреестра: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https://rosreestr.gov.ru/activity/normativno-pravovoe-regulirovanie-v-sfere-nedvizhimosti/pozitsii-po-voprosam-pravoprimeneniya/o-rea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lizatsii-polozheniy-federalnogo-zakona-ot-05-04-2021-79-fz-o-vnesenii-izmeneniy-v-otdelnye-zako/</w:t>
        </w:r>
      </w:hyperlink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 гаражной амнистии можно оформить гараж: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одноэтажный, имеющий фундамент и стены, без жилых помещений внутри, 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построен до декабря 2004 года (то есть до </w:t>
      </w:r>
      <w:r>
        <w:rPr>
          <w:rFonts w:ascii="Times New Roman" w:hAnsi="Times New Roman" w:cs="Times New Roman"/>
          <w:sz w:val="28"/>
          <w:szCs w:val="28"/>
        </w:rPr>
        <w:t>введения в действие Градостроительного кодекса РФ),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расположен на земельном участке, который находятся в государственной или муниципальной собственности, 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«сваренные» металлические гаражи, построенные кооперативами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имеющие общую стену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коммуникации </w:t>
      </w:r>
      <w:r>
        <w:rPr>
          <w:rFonts w:ascii="Times New Roman" w:hAnsi="Times New Roman" w:cs="Times New Roman"/>
          <w:sz w:val="28"/>
          <w:szCs w:val="28"/>
        </w:rPr>
        <w:t xml:space="preserve">(земля кооператива должна быть выделена под гараж); 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используется в личных целях.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color w:val="555555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гараж НЕ признан самовольной постройкой по суду или решению органа местного самоуправления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«гаражной амнистии» нельзя оформить гараж: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некапитальный гараж, «ракушка»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гараж построен на земельном участке, где имеется основной объект недвижимости (когда на земельном участке построен дом, и здесь же находится гараж как вспомогательный объект, он оформляется в ином порядке), 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гараж, который используется для </w:t>
      </w: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деятельности,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гараж, находящийся в составе многоквартирных домов или офисных зданий,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-место,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гараж, построенный в порядке договора долевого участия в строительстве, 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гараж, возведенный после вступления в силу Градостроител</w:t>
      </w:r>
      <w:r>
        <w:rPr>
          <w:rFonts w:ascii="Times New Roman" w:hAnsi="Times New Roman" w:cs="Times New Roman"/>
          <w:sz w:val="28"/>
          <w:szCs w:val="28"/>
        </w:rPr>
        <w:t xml:space="preserve">ьного кодекса. </w:t>
      </w:r>
    </w:p>
    <w:p w:rsidR="007273B0" w:rsidRDefault="00F5790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Документы, позволяющие оформить гараж по «гаражной амнистии», указанные в федеральном законе: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любое решение органа власти (в том числе советского периода), подтверждающее, что ранее был предоставлен земельный участок под гаражом;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старый</w:t>
      </w:r>
      <w:r>
        <w:rPr>
          <w:color w:val="000000" w:themeColor="text1"/>
          <w:sz w:val="28"/>
          <w:szCs w:val="28"/>
        </w:rPr>
        <w:t xml:space="preserve"> технический паспорт на гараж, который был заказан для технической инвентаризации гаража;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документы о подключении гаража к электрическим сетям или иным сетям инженерного обеспечения; 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справка или иной документ, подтверждающие выплату пая в гаражном коо</w:t>
      </w:r>
      <w:r>
        <w:rPr>
          <w:color w:val="000000" w:themeColor="text1"/>
          <w:sz w:val="28"/>
          <w:szCs w:val="28"/>
        </w:rPr>
        <w:t xml:space="preserve">перативе; 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документы о наследстве, если гараж принадлежал наследодателю;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решение общего собрания гаражного кооператива, подтверждающее распределение гражданину гаража;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документы, подтверждающие приобретение гаража у другого лица.</w:t>
      </w:r>
    </w:p>
    <w:p w:rsidR="007273B0" w:rsidRDefault="007273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B0" w:rsidRDefault="00F5790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_____________________________________________________________________________________________________________________________</w:t>
      </w:r>
    </w:p>
    <w:p w:rsidR="007273B0" w:rsidRDefault="00F5790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7273B0" w:rsidRDefault="00F5790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7273B0" w:rsidRDefault="00F5790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7273B0" w:rsidRDefault="00F5790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7273B0" w:rsidRPr="00F57900" w:rsidRDefault="00F57900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7273B0" w:rsidRDefault="00F5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7273B0" w:rsidRDefault="00F5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7273B0" w:rsidRDefault="00F5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73B0" w:rsidRDefault="00727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3B0" w:rsidRDefault="00727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3B0" w:rsidRDefault="007273B0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7273B0" w:rsidRDefault="007273B0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7273B0" w:rsidRDefault="00F57900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67186"/>
    <w:multiLevelType w:val="hybridMultilevel"/>
    <w:tmpl w:val="EA0462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B0"/>
    <w:rsid w:val="007273B0"/>
    <w:rsid w:val="00F5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6B4D0-18BC-4D93-A47B-1E7803A2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activity/normativno-pravovoe-regulirovanie-v-sfere-nedvizhimosti/pozitsii-po-voprosam-pravoprimeneniya/o-realizatsii-polozheniy-federalnogo-zakona-ot-05-04-2021-79-fz-o-vnesenii-izmeneniy-v-otdelnye-zak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Танаев Валерий Алексеевич</dc:creator>
  <cp:keywords/>
  <dc:description/>
  <cp:lastModifiedBy>Самсоненко Мария Михайловна</cp:lastModifiedBy>
  <cp:revision>41</cp:revision>
  <cp:lastPrinted>2022-04-15T10:53:00Z</cp:lastPrinted>
  <dcterms:created xsi:type="dcterms:W3CDTF">2022-04-12T05:00:00Z</dcterms:created>
  <dcterms:modified xsi:type="dcterms:W3CDTF">2022-04-15T11:33:00Z</dcterms:modified>
</cp:coreProperties>
</file>