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1548" w:rsidRDefault="00C46B69" w:rsidP="00C46B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6E08">
        <w:rPr>
          <w:rFonts w:ascii="Times New Roman" w:hAnsi="Times New Roman" w:cs="Times New Roman"/>
          <w:b/>
          <w:sz w:val="24"/>
          <w:szCs w:val="24"/>
        </w:rPr>
        <w:t xml:space="preserve">Направление уведомления о планируемых строительстве или реконструкции объекта индивидуального жилищного </w:t>
      </w:r>
      <w:r w:rsidR="00266E08">
        <w:rPr>
          <w:rFonts w:ascii="Times New Roman" w:hAnsi="Times New Roman" w:cs="Times New Roman"/>
          <w:b/>
          <w:sz w:val="24"/>
          <w:szCs w:val="24"/>
        </w:rPr>
        <w:t>строительства или садового дома</w:t>
      </w:r>
    </w:p>
    <w:p w:rsidR="00C46B69" w:rsidRPr="00054E3A" w:rsidRDefault="00C46B69" w:rsidP="00054E3A">
      <w:pPr>
        <w:pStyle w:val="21"/>
        <w:rPr>
          <w:sz w:val="24"/>
          <w:szCs w:val="24"/>
        </w:rPr>
      </w:pPr>
      <w:bookmarkStart w:id="0" w:name="_Toc83996469"/>
      <w:r w:rsidRPr="00054E3A">
        <w:rPr>
          <w:sz w:val="24"/>
          <w:szCs w:val="24"/>
        </w:rPr>
        <w:t>Подача заявления</w:t>
      </w:r>
      <w:bookmarkEnd w:id="0"/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Процесс подачи заявления состоит из следующих шагов:</w:t>
      </w:r>
    </w:p>
    <w:p w:rsidR="002D0CB5" w:rsidRPr="002D0CB5" w:rsidRDefault="00C46B69" w:rsidP="002D0CB5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Заявитель выбирает на ЕПГУ услугу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параметрам».</w:t>
      </w:r>
    </w:p>
    <w:p w:rsidR="00C46B69" w:rsidRPr="00054E3A" w:rsidRDefault="002D0CB5" w:rsidP="002D0CB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CB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D0CB5">
        <w:t xml:space="preserve"> </w:t>
      </w:r>
      <w:hyperlink r:id="rId5" w:history="1">
        <w:r w:rsidRPr="002D0CB5">
          <w:rPr>
            <w:rStyle w:val="a8"/>
            <w:rFonts w:ascii="Times New Roman" w:hAnsi="Times New Roman" w:cs="Times New Roman"/>
            <w:sz w:val="24"/>
            <w:szCs w:val="24"/>
          </w:rPr>
          <w:t>https://www.gosuslugi.ru/600153/1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C46B69"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6B69" w:rsidRPr="00054E3A" w:rsidRDefault="00C46B69" w:rsidP="00054E3A">
      <w:pPr>
        <w:tabs>
          <w:tab w:val="left" w:pos="993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 случае, если предоставление услуги реализовано в субъекте Российской Федерации через ЕПГУ, открывается страница с описанием услуги (карточка услуги) и активной кнопкой «Начать».</w:t>
      </w:r>
    </w:p>
    <w:p w:rsidR="00C46B69" w:rsidRPr="00054E3A" w:rsidRDefault="00C46B69" w:rsidP="00054E3A">
      <w:pPr>
        <w:tabs>
          <w:tab w:val="left" w:pos="993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 случае, если предоставление услуги не реализовано в субъекте Российской Федерации через ЕПГУ, открывается страница с описанием услуги (карточка услуги). Кнопка «Начать» отсутствует.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Для получения услуги Заявитель должен авторизоваться в ЕСИА с одной из следующих ролей:</w:t>
      </w:r>
    </w:p>
    <w:p w:rsidR="00C46B69" w:rsidRPr="00054E3A" w:rsidRDefault="00C46B69" w:rsidP="00054E3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Частное лицо (физическое лицо) с подтвержденной учетной записью;</w:t>
      </w:r>
    </w:p>
    <w:p w:rsidR="00C46B69" w:rsidRPr="00054E3A" w:rsidRDefault="00C46B69" w:rsidP="00054E3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Индивидуальный предприниматель;</w:t>
      </w:r>
    </w:p>
    <w:p w:rsidR="00C46B69" w:rsidRPr="00054E3A" w:rsidRDefault="00C46B69" w:rsidP="00054E3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Юридическое лицо.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 зависимости от роли выполняется заполнение формы данными из профиля Заявителя в ЕСИА.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на странице услуги формы-концентратора по кнопке «Начать» открывает интерактивную форму заявления. </w:t>
      </w: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Заявитель заполняет интерактивную форму: вносит необходимые сведения и загружает копии необходимых документов (в отсканированном виде, в допустимом формате).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Возможность подать заявление будет доступна только после ввода данных.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В интерактивной форме Заявитель выбирает из списка доступный орган, предоставляющий услугу на территории муниципального образования, в границах которого расположен земельный участок. 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Заявитель выполняет подачу заявления. ЕПГУ формирует запрос к ВИС – запрос с данными заявления.</w:t>
      </w:r>
    </w:p>
    <w:p w:rsidR="00C46B69" w:rsidRPr="00054E3A" w:rsidRDefault="00C46B69" w:rsidP="00054E3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Вариант предоставления услуги формируется по результатам прохождения заявителем экспертной системы в интерактивной форме заявления (форме-концентраторе).</w:t>
      </w:r>
    </w:p>
    <w:p w:rsidR="00054E3A" w:rsidRDefault="00054E3A" w:rsidP="00054E3A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054E3A" w:rsidRDefault="00054E3A" w:rsidP="00054E3A">
      <w:pPr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rPr>
          <w:rFonts w:ascii="Times New Roman" w:hAnsi="Times New Roman" w:cs="Times New Roman"/>
          <w:sz w:val="24"/>
          <w:szCs w:val="24"/>
        </w:rPr>
        <w:sectPr w:rsidR="00C46B69" w:rsidRPr="00054E3A">
          <w:pgSz w:w="11900" w:h="16840"/>
          <w:pgMar w:top="851" w:right="567" w:bottom="851" w:left="1134" w:header="0" w:footer="0" w:gutter="0"/>
          <w:pgNumType w:start="1"/>
          <w:cols w:space="720"/>
        </w:sectPr>
      </w:pPr>
    </w:p>
    <w:p w:rsidR="00C46B69" w:rsidRPr="00054E3A" w:rsidRDefault="00C46B69" w:rsidP="00054E3A">
      <w:pPr>
        <w:pStyle w:val="30"/>
        <w:rPr>
          <w:rFonts w:ascii="Times New Roman" w:hAnsi="Times New Roman" w:cs="Times New Roman"/>
          <w:szCs w:val="24"/>
        </w:rPr>
      </w:pPr>
      <w:bookmarkStart w:id="1" w:name="_Toc83996470"/>
      <w:r w:rsidRPr="00054E3A">
        <w:rPr>
          <w:rFonts w:ascii="Times New Roman" w:hAnsi="Times New Roman" w:cs="Times New Roman"/>
          <w:szCs w:val="24"/>
        </w:rPr>
        <w:lastRenderedPageBreak/>
        <w:t>Макеты интерактивной формы</w:t>
      </w:r>
      <w:bookmarkEnd w:id="1"/>
    </w:p>
    <w:p w:rsidR="00C46B69" w:rsidRPr="00054E3A" w:rsidRDefault="00C46B69" w:rsidP="00054E3A">
      <w:pPr>
        <w:keepNext/>
        <w:widowControl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Экран «Направление уведомления о планируемых строительстве или реконструкции объекта индивидуального жилищного строительства или садового дома»</w:t>
      </w:r>
    </w:p>
    <w:p w:rsidR="00C46B69" w:rsidRPr="00054E3A" w:rsidRDefault="00C46B69" w:rsidP="00054E3A">
      <w:pPr>
        <w:keepNext/>
        <w:widowControl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Экран отображается в следующем виде при загрузке формы:</w:t>
      </w:r>
    </w:p>
    <w:p w:rsidR="00C46B69" w:rsidRPr="00054E3A" w:rsidRDefault="00C46B69" w:rsidP="00054E3A">
      <w:pPr>
        <w:keepNext/>
        <w:widowControl w:val="0"/>
        <w:spacing w:before="120"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6B69" w:rsidRPr="00054E3A" w:rsidRDefault="00C46B69" w:rsidP="00054E3A">
      <w:pPr>
        <w:keepNext/>
        <w:widowControl w:val="0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0499EE" wp14:editId="12924775">
            <wp:extent cx="3319237" cy="30956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37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keepLines/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0"/>
          <w:szCs w:val="20"/>
        </w:rPr>
        <w:t>Рисунок 1</w:t>
      </w:r>
      <w:r w:rsidR="00C46B69"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46B69" w:rsidRPr="00054E3A">
        <w:rPr>
          <w:rFonts w:ascii="Times New Roman" w:hAnsi="Times New Roman" w:cs="Times New Roman"/>
          <w:color w:val="000000"/>
          <w:sz w:val="20"/>
          <w:szCs w:val="20"/>
        </w:rPr>
        <w:t>Макет формы. Экран «Приветствие»</w:t>
      </w:r>
    </w:p>
    <w:p w:rsidR="00C46B69" w:rsidRPr="00054E3A" w:rsidRDefault="00C46B69" w:rsidP="00054E3A">
      <w:pPr>
        <w:keepLines/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54E3A">
        <w:rPr>
          <w:rFonts w:ascii="Times New Roman" w:hAnsi="Times New Roman" w:cs="Times New Roman"/>
          <w:b/>
          <w:sz w:val="24"/>
          <w:szCs w:val="24"/>
        </w:rPr>
        <w:t>Экран «Цель обращения»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Экран отображается после экрана «Выдача разрешения на строительство объекта капитального строительства»: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C210F" wp14:editId="021CEFDB">
            <wp:extent cx="2905125" cy="3151787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15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keepLines/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54E3A">
        <w:rPr>
          <w:rFonts w:ascii="Times New Roman" w:hAnsi="Times New Roman" w:cs="Times New Roman"/>
          <w:color w:val="000000"/>
          <w:sz w:val="20"/>
          <w:szCs w:val="20"/>
        </w:rPr>
        <w:t xml:space="preserve">Рисунок 2 </w:t>
      </w:r>
      <w:r w:rsidR="00C46B69" w:rsidRPr="00054E3A">
        <w:rPr>
          <w:rFonts w:ascii="Times New Roman" w:hAnsi="Times New Roman" w:cs="Times New Roman"/>
          <w:color w:val="000000"/>
          <w:sz w:val="20"/>
          <w:szCs w:val="20"/>
        </w:rPr>
        <w:t>– Макет формы. Экран «Цель обращения»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4E3A">
        <w:rPr>
          <w:rFonts w:ascii="Times New Roman" w:hAnsi="Times New Roman" w:cs="Times New Roman"/>
          <w:b/>
          <w:sz w:val="24"/>
          <w:szCs w:val="24"/>
        </w:rPr>
        <w:lastRenderedPageBreak/>
        <w:t>Экран «Кто обращается за услугой?»</w:t>
      </w:r>
    </w:p>
    <w:p w:rsidR="00C46B69" w:rsidRPr="00054E3A" w:rsidRDefault="00C46B69" w:rsidP="00054E3A">
      <w:pPr>
        <w:spacing w:before="240" w:after="24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b/>
          <w:sz w:val="24"/>
          <w:szCs w:val="24"/>
        </w:rPr>
        <w:t>Экран «Кто обращается за услугой?»</w:t>
      </w:r>
    </w:p>
    <w:p w:rsidR="00C46B69" w:rsidRPr="00054E3A" w:rsidRDefault="00C46B69" w:rsidP="00054E3A">
      <w:pPr>
        <w:spacing w:before="240" w:after="24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Экран отображается после заполнения экрана </w:t>
      </w:r>
      <w:r w:rsidRPr="00054E3A">
        <w:rPr>
          <w:rFonts w:ascii="Times New Roman" w:hAnsi="Times New Roman" w:cs="Times New Roman"/>
          <w:i/>
          <w:sz w:val="24"/>
          <w:szCs w:val="24"/>
        </w:rPr>
        <w:t>«Цель обращения».</w:t>
      </w:r>
    </w:p>
    <w:p w:rsidR="00C46B69" w:rsidRPr="00054E3A" w:rsidRDefault="00C46B69" w:rsidP="00054E3A">
      <w:pPr>
        <w:spacing w:before="240" w:after="24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A48E7" wp14:editId="103B7D12">
            <wp:extent cx="3343275" cy="1709725"/>
            <wp:effectExtent l="0" t="0" r="0" b="5080"/>
            <wp:docPr id="54" name="Рисунок 54" descr="https://lh3.googleusercontent.com/LuQfz6oK-Bg-ie6o4vCtXMBFxhEl3nCk4OEBiLr7QBZS3cL2EMNrb0At8JmGaC3AD3BdSHTbeQJv4Bezc4SCCsZpqjhz3aJpqWcid7SRU64X2YAhT16kOhunPBbhQtX5c2m7gU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https://lh3.googleusercontent.com/LuQfz6oK-Bg-ie6o4vCtXMBFxhEl3nCk4OEBiLr7QBZS3cL2EMNrb0At8JmGaC3AD3BdSHTbeQJv4Bezc4SCCsZpqjhz3aJpqWcid7SRU64X2YAhT16kOhunPBbhQtX5c2m7gU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3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«Кто обращается за услугой»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Если заявителем является </w:t>
      </w:r>
      <w:r w:rsidRPr="00054E3A">
        <w:rPr>
          <w:rFonts w:ascii="Times New Roman" w:hAnsi="Times New Roman" w:cs="Times New Roman"/>
          <w:i/>
          <w:sz w:val="24"/>
          <w:szCs w:val="24"/>
        </w:rPr>
        <w:t>физическое лицо</w:t>
      </w:r>
      <w:r w:rsidRPr="00054E3A">
        <w:rPr>
          <w:rFonts w:ascii="Times New Roman" w:hAnsi="Times New Roman" w:cs="Times New Roman"/>
          <w:sz w:val="24"/>
          <w:szCs w:val="24"/>
        </w:rPr>
        <w:t>, а также выбран тип заявителя «</w:t>
      </w:r>
      <w:r w:rsidRPr="00054E3A">
        <w:rPr>
          <w:rFonts w:ascii="Times New Roman" w:hAnsi="Times New Roman" w:cs="Times New Roman"/>
          <w:i/>
          <w:sz w:val="24"/>
          <w:szCs w:val="24"/>
        </w:rPr>
        <w:t>Заявитель»</w:t>
      </w:r>
      <w:r w:rsidRPr="00054E3A">
        <w:rPr>
          <w:rFonts w:ascii="Times New Roman" w:hAnsi="Times New Roman" w:cs="Times New Roman"/>
          <w:sz w:val="24"/>
          <w:szCs w:val="24"/>
        </w:rPr>
        <w:t>, отображаются экраны со сведениями:</w:t>
      </w:r>
    </w:p>
    <w:p w:rsidR="00C46B69" w:rsidRPr="00054E3A" w:rsidRDefault="00C46B69" w:rsidP="00054E3A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Сведения о заявителе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документ, удостоверяющий личность: наименование, серия и номер, дата выдачи, кем выдан, код подразделения.</w:t>
      </w:r>
    </w:p>
    <w:p w:rsidR="00C46B69" w:rsidRPr="00054E3A" w:rsidRDefault="00C46B69" w:rsidP="00054E3A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Контактный телефон заявителя (заполняется автоматически из ЕСИА)</w:t>
      </w:r>
    </w:p>
    <w:p w:rsidR="00C46B69" w:rsidRPr="00054E3A" w:rsidRDefault="00C46B69" w:rsidP="00054E3A">
      <w:pPr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Электронная почта заявителя (заполняется автоматически из ЕСИА)</w:t>
      </w:r>
    </w:p>
    <w:p w:rsidR="00C46B69" w:rsidRPr="00054E3A" w:rsidRDefault="00C46B69" w:rsidP="00054E3A">
      <w:pPr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Адрес регистрации заявителя (заполняется автоматически из ЕСИА)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Если заявителем является </w:t>
      </w:r>
      <w:r w:rsidRPr="00054E3A">
        <w:rPr>
          <w:rFonts w:ascii="Times New Roman" w:hAnsi="Times New Roman" w:cs="Times New Roman"/>
          <w:i/>
          <w:sz w:val="24"/>
          <w:szCs w:val="24"/>
        </w:rPr>
        <w:t>физическое лицо</w:t>
      </w:r>
      <w:r w:rsidRPr="00054E3A">
        <w:rPr>
          <w:rFonts w:ascii="Times New Roman" w:hAnsi="Times New Roman" w:cs="Times New Roman"/>
          <w:sz w:val="24"/>
          <w:szCs w:val="24"/>
        </w:rPr>
        <w:t xml:space="preserve">, а также выбраны значения у типа заявителя </w:t>
      </w:r>
      <w:r w:rsidRPr="00054E3A">
        <w:rPr>
          <w:rFonts w:ascii="Times New Roman" w:hAnsi="Times New Roman" w:cs="Times New Roman"/>
          <w:i/>
          <w:sz w:val="24"/>
          <w:szCs w:val="24"/>
        </w:rPr>
        <w:t>«Представитель»</w:t>
      </w:r>
      <w:r w:rsidRPr="00054E3A">
        <w:rPr>
          <w:rFonts w:ascii="Times New Roman" w:hAnsi="Times New Roman" w:cs="Times New Roman"/>
          <w:sz w:val="24"/>
          <w:szCs w:val="24"/>
        </w:rPr>
        <w:t>, отображаются экраны со сведениями: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9DA07" wp14:editId="276E2B1E">
            <wp:extent cx="3495675" cy="2260633"/>
            <wp:effectExtent l="0" t="0" r="0" b="6350"/>
            <wp:docPr id="53" name="Рисунок 53" descr="https://lh6.googleusercontent.com/7rWrEZFPBwi2GFexiNp2tG6y1ISF4FURXxRguyR1ahX_dzjGrHmeUmEHgSvFwlarhOmiBIf1mni7q-AZNWXG1_L_dp8ISCiain498GDCztDzu6ycH-qkYywpRneHxzuAh8PAA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https://lh6.googleusercontent.com/7rWrEZFPBwi2GFexiNp2tG6y1ISF4FURXxRguyR1ahX_dzjGrHmeUmEHgSvFwlarhOmiBIf1mni7q-AZNWXG1_L_dp8ISCiain498GDCztDzu6ycH-qkYywpRneHxzuAh8PAAr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6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4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«Укажите категорию заявителя»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1.    Сведения о представителе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документ, удостоверяющий личность: наименование, серия и номер, дата выдачи, кем выдан, код подразделения.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2.    Контактный телефон представителя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3.    Электронная почта представителя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4.    Адрес регистрации представителя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5.    Сведения о заявителе. Документ, удостоверяющий личность заявителя (только в случае, если заявитель – физическое лицо) (заполняются вручную).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6. Загрузите документы – «Документ, подтверждающий полномочия представителя на подачу заявления от имени физического лица/индивидуального предпринимателя/юридического лица».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78D8F1" wp14:editId="5F27747C">
            <wp:extent cx="3728726" cy="3086100"/>
            <wp:effectExtent l="0" t="0" r="5080" b="0"/>
            <wp:docPr id="52" name="Рисунок 52" descr="https://lh6.googleusercontent.com/0GdzInzwW4KsNNNiXFIoZxFxqHJ6VxVpBXYbLXUzF5VAFxFwqp3O2OZaOlzRiLBoVcQHS7IwPO28loLiEYBHPC_dY_m2zVIiMDek3sR0linvPvJbFysWooENnNBJzRtah-_O9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https://lh6.googleusercontent.com/0GdzInzwW4KsNNNiXFIoZxFxqHJ6VxVpBXYbLXUzF5VAFxFwqp3O2OZaOlzRiLBoVcQHS7IwPO28loLiEYBHPC_dY_m2zVIiMDek3sR0linvPvJbFysWooENnNBJzRtah-_O9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6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5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«Загрузите документы»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Если заявителем является </w:t>
      </w:r>
      <w:r w:rsidRPr="00054E3A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054E3A">
        <w:rPr>
          <w:rFonts w:ascii="Times New Roman" w:hAnsi="Times New Roman" w:cs="Times New Roman"/>
          <w:sz w:val="24"/>
          <w:szCs w:val="24"/>
        </w:rPr>
        <w:t xml:space="preserve">, а также выбран тип заявителя </w:t>
      </w:r>
      <w:r w:rsidRPr="00054E3A">
        <w:rPr>
          <w:rFonts w:ascii="Times New Roman" w:hAnsi="Times New Roman" w:cs="Times New Roman"/>
          <w:i/>
          <w:sz w:val="24"/>
          <w:szCs w:val="24"/>
        </w:rPr>
        <w:t>«Заявитель»</w:t>
      </w:r>
      <w:r w:rsidRPr="00054E3A">
        <w:rPr>
          <w:rFonts w:ascii="Times New Roman" w:hAnsi="Times New Roman" w:cs="Times New Roman"/>
          <w:sz w:val="24"/>
          <w:szCs w:val="24"/>
        </w:rPr>
        <w:t>, отображаются экраны со сведениями:</w:t>
      </w:r>
    </w:p>
    <w:p w:rsidR="00C46B69" w:rsidRPr="00054E3A" w:rsidRDefault="00C46B69" w:rsidP="00054E3A">
      <w:pPr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Сведения о заявителе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полное наименование;</w:t>
      </w:r>
    </w:p>
    <w:p w:rsidR="00C46B69" w:rsidRPr="00054E3A" w:rsidRDefault="00C46B69" w:rsidP="00054E3A">
      <w:pPr>
        <w:spacing w:before="12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ОГРНИП;</w:t>
      </w:r>
    </w:p>
    <w:p w:rsidR="00C46B69" w:rsidRPr="00054E3A" w:rsidRDefault="00C46B69" w:rsidP="00054E3A">
      <w:pPr>
        <w:spacing w:before="12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ИНН;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2. Контактный телефон заявителя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lastRenderedPageBreak/>
        <w:t>3. Электронная почта заявителя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4. Адрес регистрации заявителя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Если заявителем является </w:t>
      </w:r>
      <w:r w:rsidRPr="00054E3A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054E3A">
        <w:rPr>
          <w:rFonts w:ascii="Times New Roman" w:hAnsi="Times New Roman" w:cs="Times New Roman"/>
          <w:sz w:val="24"/>
          <w:szCs w:val="24"/>
        </w:rPr>
        <w:t xml:space="preserve">, а также выбран тип заявителя </w:t>
      </w:r>
      <w:r w:rsidRPr="00054E3A">
        <w:rPr>
          <w:rFonts w:ascii="Times New Roman" w:hAnsi="Times New Roman" w:cs="Times New Roman"/>
          <w:i/>
          <w:sz w:val="24"/>
          <w:szCs w:val="24"/>
        </w:rPr>
        <w:t xml:space="preserve">«Представитель», </w:t>
      </w:r>
      <w:r w:rsidRPr="00054E3A">
        <w:rPr>
          <w:rFonts w:ascii="Times New Roman" w:hAnsi="Times New Roman" w:cs="Times New Roman"/>
          <w:sz w:val="24"/>
          <w:szCs w:val="24"/>
        </w:rPr>
        <w:t>блок отображает:</w:t>
      </w:r>
    </w:p>
    <w:p w:rsidR="00C46B69" w:rsidRPr="00054E3A" w:rsidRDefault="00C46B69" w:rsidP="00054E3A">
      <w:pPr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Сведения о представителе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полное наименование;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ОГРНИП;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ИНН;</w:t>
      </w:r>
    </w:p>
    <w:p w:rsidR="00C46B69" w:rsidRPr="00054E3A" w:rsidRDefault="00C46B69" w:rsidP="00054E3A">
      <w:pPr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Контактный телефон представителя (заполняется автоматически из ЕСИА)</w:t>
      </w:r>
    </w:p>
    <w:p w:rsidR="00C46B69" w:rsidRPr="00054E3A" w:rsidRDefault="00C46B69" w:rsidP="00054E3A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Электронная почта представителя (заполняется автоматически из ЕСИА)</w:t>
      </w:r>
    </w:p>
    <w:p w:rsidR="00C46B69" w:rsidRPr="00054E3A" w:rsidRDefault="00C46B69" w:rsidP="00054E3A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Адрес регистрации представителя (заполняется автоматически из ЕСИА) 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5.    Сведения о заявителе. Документ, удостоверяющий личность заявителя (только в случае, если заявитель – физическое лицо) (заполняются вручную).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6. Загрузите документы – «Документ, подтверждающий полномочия представителя на подачу заявления от имени физического лица/индивидуального предпринимателя/юридического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AC9836" wp14:editId="0357F6F5">
            <wp:extent cx="3219450" cy="2493153"/>
            <wp:effectExtent l="0" t="0" r="0" b="2540"/>
            <wp:docPr id="51" name="Рисунок 51" descr="https://lh4.googleusercontent.com/yfbs32crTYq7ftO9bOz97HhmUmbdYBK-kNom7Y4b9dxoi5g31gnHMGv73rtiAKxAnMIzGHEMRbCNsptgRltis1ZRttJIGsdEWMeozraU7SKX9bopCYcPCcqNcTCec1iuEVnBK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4.googleusercontent.com/yfbs32crTYq7ftO9bOz97HhmUmbdYBK-kNom7Y4b9dxoi5g31gnHMGv73rtiAKxAnMIzGHEMRbCNsptgRltis1ZRttJIGsdEWMeozraU7SKX9bopCYcPCcqNcTCec1iuEVnBKK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9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br/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6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«Загрузите документы»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Если заявителем является </w:t>
      </w:r>
      <w:r w:rsidRPr="00054E3A">
        <w:rPr>
          <w:rFonts w:ascii="Times New Roman" w:hAnsi="Times New Roman" w:cs="Times New Roman"/>
          <w:i/>
          <w:sz w:val="24"/>
          <w:szCs w:val="24"/>
        </w:rPr>
        <w:t xml:space="preserve">юридическое лицо, </w:t>
      </w:r>
      <w:r w:rsidRPr="00054E3A">
        <w:rPr>
          <w:rFonts w:ascii="Times New Roman" w:hAnsi="Times New Roman" w:cs="Times New Roman"/>
          <w:sz w:val="24"/>
          <w:szCs w:val="24"/>
        </w:rPr>
        <w:t>экраны отображают следующие сведения:</w:t>
      </w:r>
    </w:p>
    <w:p w:rsidR="00C46B69" w:rsidRPr="00054E3A" w:rsidRDefault="00C46B69" w:rsidP="00054E3A">
      <w:pPr>
        <w:numPr>
          <w:ilvl w:val="0"/>
          <w:numId w:val="21"/>
        </w:numPr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Сведения о заявителе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полное наименование;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ОГРН;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ИНН.</w:t>
      </w:r>
    </w:p>
    <w:p w:rsidR="00C46B69" w:rsidRPr="00054E3A" w:rsidRDefault="00C46B69" w:rsidP="00054E3A">
      <w:pPr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lastRenderedPageBreak/>
        <w:t>Контактный телефон заявителя (заполняются автоматически из ЕСИА);</w:t>
      </w:r>
    </w:p>
    <w:p w:rsidR="00C46B69" w:rsidRPr="00054E3A" w:rsidRDefault="00C46B69" w:rsidP="00054E3A">
      <w:pPr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Электронная почта заявителя (заполняются автоматически из ЕСИА);</w:t>
      </w:r>
    </w:p>
    <w:p w:rsidR="00C46B69" w:rsidRPr="00054E3A" w:rsidRDefault="00C46B69" w:rsidP="00054E3A">
      <w:pPr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Почтовый адрес заявителя (заполняются автоматически из ЕСИА).</w:t>
      </w:r>
    </w:p>
    <w:p w:rsidR="00C46B69" w:rsidRPr="00054E3A" w:rsidRDefault="00C46B69" w:rsidP="00054E3A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Сведения об уполномоченном лице: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документ, удостоверяющий личность: наименование, серия и номер, дата выдачи, кем выдан, код подразделения.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2.    Контактный телефон уполномоченного лица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3.    Электронная почта уполномоченного лица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4. Заявитель является иностранным юридическим лицом?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Юридическое лицо зарегистрировано в Российской Федерации;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Иностранное юридическое лицо.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9D657" wp14:editId="6E90B06D">
            <wp:extent cx="3740592" cy="1838325"/>
            <wp:effectExtent l="0" t="0" r="0" b="0"/>
            <wp:docPr id="50" name="Рисунок 50" descr="https://lh3.googleusercontent.com/xIzARARZ_k8--4vqsKcR9JX8kJxiwOz_BRWtz92VmhR7UuEvl5BchL64zaNgScgVogchArVkgpgAHVgbmsCCPRLPQve4hFQ7qkIJxbcYustPOCoscwVJKTJHacQcvo2JfigYU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https://lh3.googleusercontent.com/xIzARARZ_k8--4vqsKcR9JX8kJxiwOz_BRWtz92VmhR7UuEvl5BchL64zaNgScgVogchArVkgpgAHVgbmsCCPRLPQve4hFQ7qkIJxbcYustPOCoscwVJKTJHacQcvo2JfigYUI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92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7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«Заявитель является иностранным юридическим лицом?»</w:t>
      </w:r>
    </w:p>
    <w:p w:rsidR="00C46B69" w:rsidRPr="00054E3A" w:rsidRDefault="00C46B69" w:rsidP="00054E3A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Загрузите документы – «Заверенный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государства».</w:t>
      </w:r>
    </w:p>
    <w:p w:rsidR="00C46B69" w:rsidRPr="00054E3A" w:rsidRDefault="00C46B69" w:rsidP="00054E3A">
      <w:pPr>
        <w:spacing w:before="12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D4A39" wp14:editId="41A533AA">
            <wp:extent cx="3485267" cy="2228850"/>
            <wp:effectExtent l="0" t="0" r="1270" b="0"/>
            <wp:docPr id="49" name="Рисунок 49" descr="https://lh4.googleusercontent.com/Z2aKb_yxCcSJupx6e2ExCFE7ysi-HQ64fAmQXvDMgQMOZ3cr9LgYXibEYS7PxYou-t0r5D1vQiKemWwiPcMriOUJoMdxW_iwtdAEZde9k-Xor05PhDwXSMnKeTluHBVNQpbaf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https://lh4.googleusercontent.com/Z2aKb_yxCcSJupx6e2ExCFE7ysi-HQ64fAmQXvDMgQMOZ3cr9LgYXibEYS7PxYou-t0r5D1vQiKemWwiPcMriOUJoMdxW_iwtdAEZde9k-Xor05PhDwXSMnKeTluHBVNQpbafS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267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8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«Загрузите документы»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lastRenderedPageBreak/>
        <w:t>7. Номер регистрации иностранного юридического лица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BDB1E" wp14:editId="36D21059">
            <wp:extent cx="2927646" cy="1238250"/>
            <wp:effectExtent l="0" t="0" r="6350" b="0"/>
            <wp:docPr id="48" name="Рисунок 48" descr="https://lh3.googleusercontent.com/cY_vIi1JtAb9mxk7kQKjyqGZW0ElgzLVa9wG_WHkvVMbPn3T11s9V1y1yPEKloV1sID9beFnI1D1GTocLFQqMS5hJUepSlJJib3lgJW9GXz1xsuBbCFFzyA2H-fSi9U-HxtLY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https://lh3.googleusercontent.com/cY_vIi1JtAb9mxk7kQKjyqGZW0ElgzLVa9wG_WHkvVMbPn3T11s9V1y1yPEKloV1sID9beFnI1D1GTocLFQqMS5hJUepSlJJib3lgJW9GXz1xsuBbCFFzyA2H-fSi9U-HxtLYn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46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9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«Номер регистрации иностранного юридического лица»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Если заявителем является юридическое лицо, а также выбран тип заявителя «Представитель», блок отображает: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1.    Сведения о представителе (заполняются автоматически из ЕСИА):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полное наименование;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ОГРН;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- ИНН;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2.    Контактный телефон представителя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3.    Электронная почта представителя (заполняется автоматически из ЕСИА)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4.    Почтовый адрес представителя (заполняется автоматически из ЕСИА) 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5. Сведения об уполномоченном лице: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документ, удостоверяющий личность: наименование, серия и номер, дата выдачи, кем выдан, код подразделения.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7.    Контактный телефон уполномоченного лица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8.    Электронная почта уполномоченного лица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5.    Сведения о заявителе. Документ, удостоверяющий личность заявителя (только в случае, если заявитель – физическое лицо) (заполняются вручную).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>6. Загрузите документы – «Документ, подтверждающий полномочия представителя на подачу заявления от имени физического лица/индивидуального предпринимателя/юридического</w:t>
      </w:r>
    </w:p>
    <w:p w:rsidR="00C46B69" w:rsidRPr="00054E3A" w:rsidRDefault="00C46B69" w:rsidP="00054E3A">
      <w:pPr>
        <w:spacing w:before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CA0950" wp14:editId="68D419E0">
            <wp:extent cx="3360629" cy="2609850"/>
            <wp:effectExtent l="0" t="0" r="0" b="0"/>
            <wp:docPr id="47" name="Рисунок 47" descr="https://lh4.googleusercontent.com/yfbs32crTYq7ftO9bOz97HhmUmbdYBK-kNom7Y4b9dxoi5g31gnHMGv73rtiAKxAnMIzGHEMRbCNsptgRltis1ZRttJIGsdEWMeozraU7SKX9bopCYcPCcqNcTCec1iuEVnBK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https://lh4.googleusercontent.com/yfbs32crTYq7ftO9bOz97HhmUmbdYBK-kNom7Y4b9dxoi5g31gnHMGv73rtiAKxAnMIzGHEMRbCNsptgRltis1ZRttJIGsdEWMeozraU7SKX9bopCYcPCcqNcTCec1iuEVnBKK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29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054E3A" w:rsidP="00054E3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54E3A">
        <w:rPr>
          <w:rFonts w:ascii="Times New Roman" w:hAnsi="Times New Roman" w:cs="Times New Roman"/>
          <w:sz w:val="20"/>
          <w:szCs w:val="20"/>
        </w:rPr>
        <w:t xml:space="preserve">Рисунок 10 </w:t>
      </w:r>
      <w:r w:rsidR="00C46B69" w:rsidRPr="00054E3A">
        <w:rPr>
          <w:rFonts w:ascii="Times New Roman" w:hAnsi="Times New Roman" w:cs="Times New Roman"/>
          <w:sz w:val="20"/>
          <w:szCs w:val="20"/>
        </w:rPr>
        <w:t>– Макет формы Экран «Загрузите документы»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240" w:after="24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t>Экран «Определение варианта предоставления услуги»</w:t>
      </w:r>
    </w:p>
    <w:p w:rsidR="00C46B69" w:rsidRPr="00054E3A" w:rsidRDefault="00C46B69" w:rsidP="00054E3A">
      <w:pPr>
        <w:spacing w:before="240" w:after="24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Экран отображается после выбора цели обращения. Набор элементов данного шага зависит от выбранной цели обращения.</w:t>
      </w:r>
    </w:p>
    <w:p w:rsidR="00C46B69" w:rsidRPr="00054E3A" w:rsidRDefault="00C46B69" w:rsidP="00054E3A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t>Направление уведомления о планируемом строительстве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Экран отображается в следующем виде в случае, если выбрана цель обращения </w:t>
      </w:r>
      <w:r w:rsidRPr="00054E3A">
        <w:rPr>
          <w:rFonts w:ascii="Times New Roman" w:hAnsi="Times New Roman" w:cs="Times New Roman"/>
          <w:i/>
          <w:color w:val="000000"/>
          <w:sz w:val="24"/>
          <w:szCs w:val="24"/>
        </w:rPr>
        <w:t>«Направление уведомления о планируемом строительстве».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«Какая цель подачи уведомления?» - экран появляется, когда целью обращения является направление уведомления о планируемом строительстве, и позволяет выбрать застройщику один из двух вариантов: «Строительство» или «Реконструкция»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F1A215" wp14:editId="6FE3D532">
            <wp:extent cx="3695700" cy="1901671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90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«Реквизиты решения об утверждении схемы расположения земельного участка на кадастровом плане территории» - экран появляется, когда строительство является цель подачи уведомления, и позволяет застройщику ввести следующие сведения о решении об утверждении схемы: «Номер»; «Дата»; «Уполномоченный орган, принявший решение».</w:t>
      </w:r>
    </w:p>
    <w:p w:rsidR="00C46B69" w:rsidRPr="00054E3A" w:rsidRDefault="00054E3A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B69" w:rsidRPr="00054E3A">
        <w:rPr>
          <w:rFonts w:ascii="Times New Roman" w:hAnsi="Times New Roman" w:cs="Times New Roman"/>
          <w:color w:val="000000"/>
          <w:sz w:val="24"/>
          <w:szCs w:val="24"/>
        </w:rPr>
        <w:t>«Право застройщика на земельный участок зарегистрировано в ЕГРН?» - экран позволяет выбрать застройщику один из двух вариантов: «Право зарегистрировано в ЕГРН» или «Право не зарегистрировано в ЕГРН»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276C9A4" wp14:editId="72225066">
            <wp:extent cx="3583439" cy="24574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439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 при выборе варианта, когда право заявителя на земельный участок не зарегистрирован</w:t>
      </w:r>
      <w:r w:rsidR="00BA5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E3A">
        <w:rPr>
          <w:rFonts w:ascii="Times New Roman" w:hAnsi="Times New Roman" w:cs="Times New Roman"/>
          <w:color w:val="000000"/>
          <w:sz w:val="24"/>
          <w:szCs w:val="24"/>
        </w:rPr>
        <w:t>в ЕГРН, и позволяет застройщику загрузить «Правоустанавливающий документ на земельный участок».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733F42" wp14:editId="454E9786">
            <wp:extent cx="3402967" cy="3486150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7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земельном участке» - экран позволяет застройщику ввести сведения о земельном участке: «Кадастровый номер земельного участка», «Адрес земельного участка».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317D3A2" wp14:editId="741ED387">
            <wp:extent cx="3280728" cy="28956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25" cy="289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«Вид разрешенного использования земельного участка» - экран позволяет застройщику выбрать один из четырёх вариантов: «Для индивидуального жилищного строительства», «Для ведения личного подсобного хозяйства», «Ведение садоводства» или «Ведение дачного хозяйства».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A5CE9D" wp14:editId="3CF43E84">
            <wp:extent cx="3352800" cy="287875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730" cy="28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«Реквизиты правоустанавливающего документа на земельный участок» - экран позволяет застройщику ввести сведения о правоустанавливающем документе на земельный участок: «Наименование документа», «Номер», «Дата».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10F33DC" wp14:editId="3F453399">
            <wp:extent cx="3458864" cy="2905125"/>
            <wp:effectExtent l="0" t="0" r="825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64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«Сколько правообладателей у земельного участка?» - экран позволяет застройщику выбрать один из двух вариантов: «Один» или «Более одного».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D942A8" wp14:editId="15DF16AD">
            <wp:extent cx="3457575" cy="1716698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наличии прав иных лиц на земельный участок» - экран появляется, когда у земельного участка более одного правообладателя, и позволяет застройщику внести сведения о наличии прав иных лиц на земельный участок с возможностью клонирования полей.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75B70D" wp14:editId="00FC3D27">
            <wp:extent cx="3242341" cy="30003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41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«Сведения об объекте» - экран позволяет застройщику внести сведения об объекте: «Вид разрешенного использования объекта», «Количество надземных этажей объекта», «Высота объекта», «Сведения об отступах от границ земельного участка», «Площадь застройки» и подтверждение сведения о том, что объект не предназначен для раздела на самостоятельные объекты недвижимости.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C2A2F5" wp14:editId="30F28E23">
            <wp:extent cx="3051810" cy="4800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«Строительство проводится на территории исторического поселения?» - экран позволяет застройщику выбрать один из двух вариантов: «Не на территории исторического поселения» или «На территории исторического поселения».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43A0B1" wp14:editId="11788730">
            <wp:extent cx="3962400" cy="22288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«Строительство осуществляется в соответствии с типовым архитектурным решением?» - экран появляется, когда строительство проводиться на территории исторического поселения, и позволяет застройщику выбрать один из двух вариантов: «Строительство выполняется в соответствии с архитектурными решениями, содержащимися в проектной документации» или «Строительство выполняется в соответствии с типовым архитектурным решением».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7E6EA98" wp14:editId="50C29EDC">
            <wp:extent cx="3730729" cy="233362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729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типовом архитектурном решении объекта капитального строительства» - экран появляется, когда строительство выполняется в соответствии с типовым архитектурным решением, и позволяет застройщику ввести сведения о типовом архитектурном решении: «Номер», «Дата», «Уполномоченный орган, утвердивший типовое архитектурное решение».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554F5D" wp14:editId="44D27CC6">
            <wp:extent cx="3276600" cy="2739580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3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появляется, когда строительство выполняется в соответствии с описанием внешнего облика объекта, и позволяет застройщику загрузить документ «Описание внешнего облика объекта индивидуального жилищного строительства или садового дома».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A099789" wp14:editId="3D075A48">
            <wp:extent cx="3327070" cy="3124200"/>
            <wp:effectExtent l="0" t="0" r="698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7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«Требуется отклонение от предельных параметров?» - экран позволяет застройщику выбрать один из двух вариантов: «Разрешение на отклонение от предельных параметров получено» или «Отклонение от предельных параметров не требуется».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1F4B21" wp14:editId="71921C0F">
            <wp:extent cx="3767008" cy="209550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0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разрешении на отклонение от предельных параметров разрешенного строительства» - экран появляется, когда требуется отклонение от предельных параметров, и позволяет застройщику внести сведения о разрешении на отклонение от предельных параметров разрешенного строительства: «Номер», «Дата», «Уполномоченный орган, выдавший разрешение».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D4B5AF2" wp14:editId="1EECB42F">
            <wp:extent cx="3132165" cy="26384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24" cy="2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«Имеется ли пересечение границ застраиваемого участка с границами зон, строительство в которых подлежит дополнительному согласованию с уполномоченными органами?» - экран позволяет застройщику выбрать один из двух вариантов: «Пересечения отсутствуют» или «Пересечения имеются».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C92060" wp14:editId="33EBF0A5">
            <wp:extent cx="3409950" cy="21743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26" cy="217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появляется, когда имеются пересечения границ с границами зон, строительство в которых подлежит дополнительному согласованию с уполномоченными органами, и позволяет застройщику загрузить документ «Документ, подтверждающий согласование строительства на земельном участке, имеющем ограничения использования».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D7BC7D3" wp14:editId="10ADDA59">
            <wp:extent cx="3272710" cy="2990850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1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позволяет застройщику загрузить документ «Схематичное изображение планируемого к строительству или реконструкции объекта капитального строительства на земельном участке».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9E42FF" wp14:editId="6A7D3974">
            <wp:extent cx="3066047" cy="2933700"/>
            <wp:effectExtent l="0" t="0" r="127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47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«Выберите подразделение» - позволяет выбрать уполномоченный орган, в который необходимо направить заявление</w:t>
      </w:r>
      <w:r w:rsidR="00BA5F4B">
        <w:rPr>
          <w:rFonts w:ascii="Times New Roman" w:hAnsi="Times New Roman" w:cs="Times New Roman"/>
          <w:color w:val="000000"/>
          <w:sz w:val="24"/>
          <w:szCs w:val="24"/>
        </w:rPr>
        <w:t>, Администрация муниципального района Кинель-Черкасский.</w:t>
      </w:r>
    </w:p>
    <w:p w:rsidR="00C46B69" w:rsidRPr="00054E3A" w:rsidRDefault="00BA5F4B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231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11B093" wp14:editId="67AFD30A">
            <wp:extent cx="5245353" cy="2257425"/>
            <wp:effectExtent l="0" t="0" r="0" b="0"/>
            <wp:docPr id="483386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8660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3583" cy="226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«Способ получения результата», который позволяет заявителю при необходимости выбрать способ получения результата предоставления услуги на материальном носителе при личном посещении ведомства или МФЦ.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102E6" wp14:editId="1E690F11">
            <wp:extent cx="3600450" cy="23526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F4B" w:rsidRPr="00054E3A" w:rsidRDefault="00BA5F4B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Направление уведомления об изменении параметров планируемого строительства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Экран отображается в следующем виде в случае, если выбрана цель обращения </w:t>
      </w:r>
      <w:r w:rsidRPr="00054E3A">
        <w:rPr>
          <w:rFonts w:ascii="Times New Roman" w:hAnsi="Times New Roman" w:cs="Times New Roman"/>
          <w:i/>
          <w:color w:val="000000"/>
          <w:sz w:val="24"/>
          <w:szCs w:val="24"/>
        </w:rPr>
        <w:t>«Направление уведомления об изменении параметров планируемого строительства».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 «Право застройщика на земельный участок зарегистрировано в ЕГРН?» - экран позволяет выбрать застройщику один из двух вариантов: «Право зарегистрировано в ЕГРН» или «Право не зарегистрировано в ЕГРН»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73CD07" wp14:editId="588D54D1">
            <wp:extent cx="3581400" cy="2456052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 при выборе варианта, когда право заявителя на земельный участок не зарегистрирован</w:t>
      </w:r>
      <w:r w:rsidR="00BA5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E3A">
        <w:rPr>
          <w:rFonts w:ascii="Times New Roman" w:hAnsi="Times New Roman" w:cs="Times New Roman"/>
          <w:color w:val="000000"/>
          <w:sz w:val="24"/>
          <w:szCs w:val="24"/>
        </w:rPr>
        <w:t>в ЕГРН, и позволяет застройщику загрузить «Правоустанавливающий документ на земельный участок».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FBB682" wp14:editId="1395783D">
            <wp:extent cx="3421560" cy="350520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17" cy="350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земельном участке» - экран позволяет застройщику ввести сведения о земельном участке: «Кадастровый номер земельного участка», «Адрес земельного участка».</w:t>
      </w:r>
    </w:p>
    <w:p w:rsidR="00C46B69" w:rsidRPr="00054E3A" w:rsidRDefault="00054E3A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t>+++++</w:t>
      </w:r>
      <w:r w:rsidR="00C46B69"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327BEC" wp14:editId="73C8FCAD">
            <wp:extent cx="3714750" cy="32786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2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«Измененные значения параметров планируемого строительства» - экран позволяет застройщику внести сведения об объекте: «Вид разрешенного использования объекта», «Количество надземных этажей объекта», «Высота объекта», «Сведения об отступах от границ земельного участка», «Площадь застройки» и подтверждение сведения о том, что объект не предназначен для раздела на самостоятельные объекты недвижимости.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09260ED" wp14:editId="0A9D231E">
            <wp:extent cx="4075036" cy="5954233"/>
            <wp:effectExtent l="0" t="0" r="190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99" cy="595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«Строительство проводится на территории исторического поселения?» - экран позволяет застройщику выбрать один из двух вариантов: «Не на территории исторического поселения» или «На территории исторического поселения».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58E029" wp14:editId="719C54F4">
            <wp:extent cx="4045097" cy="22753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97" cy="227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«Строительство осуществляется в соответствии с типовым архитектурным решением?» - экран появляется, когда строительство проводиться на территории исторического поселения, и позволяет застройщику выбрать один из двух вариантов: «Строительство выполняется в соответствии с архитектурными решениями, содержащимися в проектной документации» или «Строительство выполняется в соответствии с типовым архитектурным решением».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7404E3" wp14:editId="1EEC2FD7">
            <wp:extent cx="4079545" cy="2551814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544" cy="255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типовом архитектурном решении объекта капитального строительства» - экран появляется, когда строительство выполняется в соответствии с типовым архитектурным решением, и позволяет застройщику ввести сведения о типовом архитектурном решении: «Номер», «Дата», «Уполномоченный орган, утвердивший типовое архитектурное решение».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F4077F" wp14:editId="5DD07C69">
            <wp:extent cx="3471681" cy="290268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90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появляется, когда строительство выполняется в соответствии с описанием внешнего облика объекта, и позволяет застройщику загрузить документ «Описание внешнего облика объекта индивидуального жилищного строительства или садового дома».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241A9DA" wp14:editId="4C1DE4A4">
            <wp:extent cx="3600708" cy="33811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569" cy="33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«Требуется отклонение от предельных параметров?» - экран позволяет застройщику выбрать один из двух вариантов: «Разрешение на отклонение от предельных параметров получено» или «Отклонение от предельных параметров не требуется».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D93641" wp14:editId="75032ACF">
            <wp:extent cx="3918326" cy="2179675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29" cy="218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 о разрешении на отклонение от предельных параметров разрешенного строительства» - экран появляется, когда требуется отклонение от предельных параметров, и позволяет застройщику внести сведения о разрешении на отклонение от предельных параметров разрешенного строительства: «Номер», «Дата», «Уполномоченный орган, выдавший разрешение».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58E472E" wp14:editId="0E4D6C7B">
            <wp:extent cx="3391786" cy="2857120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42" cy="28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«Имеется ли пересечение границ застраиваемого участка с границами зон, строительство в которых подлежит дополнительному согласованию с уполномоченными органами?» - экран позволяет застройщику выбрать один из двух вариантов: «Пересечения отсутствуют» или «Пересечения имеются».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476A13" wp14:editId="0DBD2802">
            <wp:extent cx="3668430" cy="2339163"/>
            <wp:effectExtent l="0" t="0" r="825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22" cy="23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появляется, когда имеются пересечения границ с границами зон, строительство в которых подлежит дополнительному согласованию с уполномоченными органами, и позволяет застройщику загрузить документ «Документ, подтверждающий согласование строительства на земельном участке, имеющем ограничения использования».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CB484AF" wp14:editId="2452EAA5">
            <wp:extent cx="3455470" cy="3157870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04" cy="31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позволяет застройщику загрузить документ «Схематичное изображение планируемого к строительству или реконструкции объекта капитального строительства на земельном участке».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C0070D8" wp14:editId="57F5CB16">
            <wp:extent cx="3455582" cy="330642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92" cy="331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«Выберите подразделение» - позволяет выбрать уполномоченный орган, в который необходимо направить заявление.</w:t>
      </w:r>
    </w:p>
    <w:p w:rsidR="00C46B69" w:rsidRPr="00054E3A" w:rsidRDefault="00BA5F4B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231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11B093" wp14:editId="67AFD30A">
            <wp:extent cx="4824839" cy="2076450"/>
            <wp:effectExtent l="0" t="0" r="0" b="0"/>
            <wp:docPr id="217309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8660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30201" cy="207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«Способ получения результата», который позволяет заявителю при необходимости выбрать способ получения результата предоставления услуги на материальном носителе при личном посещении ведомства или МФЦ.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534E10" wp14:editId="60E6A649">
            <wp:extent cx="3600450" cy="23526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F4B" w:rsidRDefault="00BA5F4B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Исправление технической ошибки в уведомлении о соответствии указанных в уведомлении о планируемом строительстве параметров объекта </w:t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Экран отображается в следующем виде в случае, если выбрана цель обращения </w:t>
      </w:r>
      <w:r w:rsidRPr="00054E3A">
        <w:rPr>
          <w:rFonts w:ascii="Times New Roman" w:hAnsi="Times New Roman" w:cs="Times New Roman"/>
          <w:i/>
          <w:color w:val="000000"/>
          <w:sz w:val="24"/>
          <w:szCs w:val="24"/>
        </w:rPr>
        <w:t>«Исправление технической ошибки в уведомлении о соответствии указанных в уведомлении о планируемом строительстве параметров объекта».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«Право застройщика на земельный участок зарегистрировано в ЕГРН?» - экран позволяет выбрать застройщику один из двух вариантов: «Право зарегистрировано в ЕГРН» или «Право не зарегистрировано в ЕГРН»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861CA2" wp14:editId="33052BB9">
            <wp:extent cx="3814066" cy="26156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90" cy="26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 при выборе варианта, когда право заявителя на земельный участок не зарегистрирован</w:t>
      </w:r>
      <w:r w:rsidR="00BA5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E3A">
        <w:rPr>
          <w:rFonts w:ascii="Times New Roman" w:hAnsi="Times New Roman" w:cs="Times New Roman"/>
          <w:color w:val="000000"/>
          <w:sz w:val="24"/>
          <w:szCs w:val="24"/>
        </w:rPr>
        <w:t>в ЕГРН, и позволяет застройщику загрузить «Правоустанавливающий документ на земельный участок».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6B2CE0" wp14:editId="72A570F4">
            <wp:extent cx="3694871" cy="3785191"/>
            <wp:effectExtent l="0" t="0" r="127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17" cy="378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«Реквизиты уведомления о соответствии планируемого строительства установленным параметрам» - экран позволяет застройщику ввести сведения об уведомлении о соответствии планируемого строительства установленным параметрам: «Номер», «Дата», «Орган, выдавший уведомление о соответствии».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EB29D7" wp14:editId="0BB0F7D9">
            <wp:extent cx="3497624" cy="2955851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55" cy="295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«Сведения, подлежащие исправлению» - экран позволяет застройщику ввести сведения, подлежащие исправлению с возможностью клонирования полей: «Текущая редакция», «Новая редакция»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F20F209" wp14:editId="4DF21192">
            <wp:extent cx="3625703" cy="31500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142" cy="315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«Выберите подразделение» - позволяет выбрать уполномоченный орган, в который необходимо направить заявление.</w:t>
      </w:r>
    </w:p>
    <w:p w:rsidR="00C46B69" w:rsidRPr="00054E3A" w:rsidRDefault="00BA5F4B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231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1B093" wp14:editId="67AFD30A">
            <wp:extent cx="5178956" cy="2228850"/>
            <wp:effectExtent l="0" t="0" r="3175" b="0"/>
            <wp:docPr id="8084600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8660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4109" cy="223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«Способ получения результата», который позволяет заявителю при необходимости выбрать способ получения результата предоставления услуги на материальном носителе при личном посещении ведомства или МФЦ.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D16DEC" wp14:editId="0172C7BC">
            <wp:extent cx="3600450" cy="2352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before="12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Получение дубликата уведомления о соответствии указанных в уведомлении о планируемом строительстве параметров объекта </w:t>
      </w:r>
    </w:p>
    <w:p w:rsidR="00C46B69" w:rsidRPr="00054E3A" w:rsidRDefault="00C46B69" w:rsidP="00FB656A">
      <w:pPr>
        <w:spacing w:before="12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Экран отображается в следующем виде в случае, если выбрана цель обращения </w:t>
      </w:r>
      <w:r w:rsidRPr="00054E3A">
        <w:rPr>
          <w:rFonts w:ascii="Times New Roman" w:hAnsi="Times New Roman" w:cs="Times New Roman"/>
          <w:i/>
          <w:color w:val="000000"/>
          <w:sz w:val="24"/>
          <w:szCs w:val="24"/>
        </w:rPr>
        <w:t>«Получение дубликата уведомления о соответствии указанных в уведомлении о планируемом строительстве параметров объекта».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«Право застройщика на земельный участок зарегистрировано в ЕГРН?» - экран позволяет выбрать застройщику один из двух вариантов: «Право зарегистрировано в ЕГРН» или «Право не зарегистрировано в ЕГРН»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653856" wp14:editId="652F0831">
            <wp:extent cx="3969110" cy="272193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50" cy="272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«Загрузите документы» - экран появляется при выборе варианта, когда право заявителя на земельный участок не зарегистрирован</w:t>
      </w:r>
      <w:r w:rsidR="00BA5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E3A">
        <w:rPr>
          <w:rFonts w:ascii="Times New Roman" w:hAnsi="Times New Roman" w:cs="Times New Roman"/>
          <w:color w:val="000000"/>
          <w:sz w:val="24"/>
          <w:szCs w:val="24"/>
        </w:rPr>
        <w:t>в ЕГРН, и позволяет застройщику загрузить «Правоустанавливающий документ на земельный участок».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5A3A0C" wp14:editId="1871B248">
            <wp:extent cx="3632598" cy="372139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25" cy="37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«Реквизиты уведомления о соответствии планируемого строительства установленным параметрам» - экран позволяет застройщику ввести сведения об уведомлении о соответствии планируемого строительства установленным параметрам: «Номер», «Дата», «Орган, выдавший уведомление о соответствии».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D1386A" wp14:editId="616E268D">
            <wp:extent cx="3137404" cy="265143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658" cy="265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«Выберите подразделение» - позволяет выбрать уполномоченный орган, в который необходимо направить заявления.</w:t>
      </w:r>
    </w:p>
    <w:p w:rsidR="00C46B69" w:rsidRPr="00054E3A" w:rsidRDefault="00BA5F4B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9231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1B093" wp14:editId="67AFD30A">
            <wp:extent cx="5112559" cy="2200275"/>
            <wp:effectExtent l="0" t="0" r="0" b="0"/>
            <wp:docPr id="95231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8660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15347" cy="22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«Способ получения результата», который позволяет заявителю при необходимости выбрать способ получения результата предоставления услуги на материальном носителе при личном посещении ведомства или МФЦ.</w:t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044A9C" wp14:editId="4FAF2906">
            <wp:extent cx="3600450" cy="235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B69" w:rsidRPr="00054E3A" w:rsidRDefault="00C46B69" w:rsidP="00054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pStyle w:val="21"/>
        <w:rPr>
          <w:sz w:val="24"/>
          <w:szCs w:val="24"/>
        </w:rPr>
      </w:pPr>
      <w:bookmarkStart w:id="2" w:name="_Toc83996471"/>
      <w:r w:rsidRPr="00054E3A">
        <w:rPr>
          <w:sz w:val="24"/>
          <w:szCs w:val="24"/>
        </w:rPr>
        <w:t>Передача статуса в ЛК ЕПГУ</w:t>
      </w:r>
      <w:bookmarkEnd w:id="2"/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В процессе рассмотрения заявления ВИС передает в ЛК ЕПГУ статусы в соответствии с выполняемыми административными процедурами и действиями на каждом этапе оказания услуги. Дополнительно к статусу ВИС может передавать комментарий.</w:t>
      </w:r>
    </w:p>
    <w:p w:rsidR="00C46B69" w:rsidRPr="00054E3A" w:rsidRDefault="00C46B69" w:rsidP="00054E3A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По завершении каждого этапа обработки заявления в ЛК заявителя на ЕПГУ могут передаваться статусы: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Заявление отправлено в ведомство;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Заявление получено ведомством;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Заявление зарегистрировано;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Заявление принято к рассмотрению;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Услуга оказана;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Отказано в приеме документов, необходимых для предоставления услуги;</w:t>
      </w:r>
    </w:p>
    <w:p w:rsidR="00C46B69" w:rsidRPr="00054E3A" w:rsidRDefault="00C46B69" w:rsidP="00054E3A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>Отказано в предоставлении услуги.</w:t>
      </w:r>
    </w:p>
    <w:p w:rsidR="00C46B69" w:rsidRPr="00054E3A" w:rsidRDefault="00C46B69" w:rsidP="00054E3A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При передаче финального статуса «Услуга оказана» ВИС также направляет в ЛК заявителя на ЕПГУ результат услуги - уведомление о соответствии/несоответствии в форме электронного документа с приложенным к нему </w:t>
      </w:r>
      <w:proofErr w:type="spellStart"/>
      <w:r w:rsidRPr="00054E3A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054E3A">
        <w:rPr>
          <w:rFonts w:ascii="Times New Roman" w:hAnsi="Times New Roman" w:cs="Times New Roman"/>
          <w:sz w:val="24"/>
          <w:szCs w:val="24"/>
        </w:rPr>
        <w:t>-файлом.</w:t>
      </w:r>
    </w:p>
    <w:p w:rsidR="00C46B69" w:rsidRPr="00054E3A" w:rsidRDefault="00C46B69" w:rsidP="00054E3A">
      <w:pPr>
        <w:shd w:val="clear" w:color="auto" w:fill="F2F2F2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При передаче финального также направляет в ЛК заявителя на ЕПГУ результат услуги – решение об отказе в предоставлении услуги в форме электронного документа с приложенным к нему </w:t>
      </w:r>
      <w:proofErr w:type="spellStart"/>
      <w:r w:rsidRPr="00054E3A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Pr="00054E3A">
        <w:rPr>
          <w:rFonts w:ascii="Times New Roman" w:hAnsi="Times New Roman" w:cs="Times New Roman"/>
          <w:sz w:val="24"/>
          <w:szCs w:val="24"/>
        </w:rPr>
        <w:t>-файлом.</w:t>
      </w:r>
    </w:p>
    <w:p w:rsidR="00C46B69" w:rsidRPr="00054E3A" w:rsidRDefault="00C46B69" w:rsidP="00054E3A">
      <w:pPr>
        <w:shd w:val="clear" w:color="auto" w:fill="F2F2F2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sz w:val="24"/>
          <w:szCs w:val="24"/>
        </w:rPr>
        <w:t xml:space="preserve">При передаче финального статуса «Отказано в приеме документов» ВИС также статуса «Отказано в предоставлении услуги» ВИС </w:t>
      </w:r>
    </w:p>
    <w:p w:rsidR="00C46B69" w:rsidRPr="00054E3A" w:rsidRDefault="00C46B69" w:rsidP="00054E3A">
      <w:pPr>
        <w:shd w:val="clear" w:color="auto" w:fill="F2F2F2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в ЛК заявителя на ЕПГУ результат услуги – решение об отказе в приеме документов, необходимых для предоставления услуги в форме электронного документа с приложенным к нему </w:t>
      </w:r>
      <w:proofErr w:type="spellStart"/>
      <w:r w:rsidRPr="00054E3A">
        <w:rPr>
          <w:rFonts w:ascii="Times New Roman" w:hAnsi="Times New Roman" w:cs="Times New Roman"/>
          <w:color w:val="000000"/>
          <w:sz w:val="24"/>
          <w:szCs w:val="24"/>
        </w:rPr>
        <w:t>sig</w:t>
      </w:r>
      <w:proofErr w:type="spellEnd"/>
      <w:r w:rsidRPr="00054E3A">
        <w:rPr>
          <w:rFonts w:ascii="Times New Roman" w:hAnsi="Times New Roman" w:cs="Times New Roman"/>
          <w:color w:val="000000"/>
          <w:sz w:val="24"/>
          <w:szCs w:val="24"/>
        </w:rPr>
        <w:t>-файлом.</w:t>
      </w:r>
    </w:p>
    <w:p w:rsidR="00C46B69" w:rsidRPr="00054E3A" w:rsidRDefault="00C46B69" w:rsidP="00054E3A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46B69" w:rsidRPr="00054E3A" w:rsidRDefault="00C46B69" w:rsidP="00054E3A">
      <w:pPr>
        <w:pStyle w:val="21"/>
        <w:rPr>
          <w:sz w:val="24"/>
          <w:szCs w:val="24"/>
        </w:rPr>
      </w:pPr>
      <w:bookmarkStart w:id="3" w:name="_Toc83996472"/>
      <w:r w:rsidRPr="00054E3A">
        <w:rPr>
          <w:sz w:val="24"/>
          <w:szCs w:val="24"/>
        </w:rPr>
        <w:t>Получение результата предоставления услуги на материальном носителе</w:t>
      </w:r>
      <w:bookmarkEnd w:id="3"/>
    </w:p>
    <w:p w:rsidR="00C46B69" w:rsidRPr="00054E3A" w:rsidRDefault="00C46B69" w:rsidP="00054E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E3A">
        <w:rPr>
          <w:rFonts w:ascii="Times New Roman" w:hAnsi="Times New Roman" w:cs="Times New Roman"/>
          <w:color w:val="000000"/>
          <w:sz w:val="24"/>
          <w:szCs w:val="24"/>
        </w:rPr>
        <w:t xml:space="preserve">Вместе с результатом предоставления услуги заявителю в ЛК ЕПГУ направляется уведомление о возможности получения результата предоставления услуги на бумажном </w:t>
      </w:r>
      <w:r w:rsidRPr="00054E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носителе в ведомстве или в МФЦ. В уведомлении ведомство информирует заявителя о доступном для получения результата предоставления услуги на материальном носителе МФЦ и его адресные данные</w:t>
      </w:r>
    </w:p>
    <w:sectPr w:rsidR="00C46B69" w:rsidRPr="0005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5739"/>
    <w:multiLevelType w:val="multilevel"/>
    <w:tmpl w:val="E648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F65C8E"/>
    <w:multiLevelType w:val="multilevel"/>
    <w:tmpl w:val="20745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8C066EE"/>
    <w:multiLevelType w:val="multilevel"/>
    <w:tmpl w:val="F6780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pStyle w:val="4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CEE36E9"/>
    <w:multiLevelType w:val="multilevel"/>
    <w:tmpl w:val="956CBE5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0B11017"/>
    <w:multiLevelType w:val="multilevel"/>
    <w:tmpl w:val="F3742A8A"/>
    <w:lvl w:ilvl="0">
      <w:start w:val="1"/>
      <w:numFmt w:val="decimal"/>
      <w:pStyle w:val="2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1E07E2F"/>
    <w:multiLevelType w:val="multilevel"/>
    <w:tmpl w:val="644058C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1A9187D"/>
    <w:multiLevelType w:val="multilevel"/>
    <w:tmpl w:val="7520DCF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9490C4C"/>
    <w:multiLevelType w:val="multilevel"/>
    <w:tmpl w:val="091612F2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FB97A39"/>
    <w:multiLevelType w:val="multilevel"/>
    <w:tmpl w:val="510A673C"/>
    <w:lvl w:ilvl="0">
      <w:start w:val="1"/>
      <w:numFmt w:val="decimal"/>
      <w:pStyle w:val="a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4CF2977"/>
    <w:multiLevelType w:val="multilevel"/>
    <w:tmpl w:val="E7FAF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6621595"/>
    <w:multiLevelType w:val="multilevel"/>
    <w:tmpl w:val="4BA42E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F265212"/>
    <w:multiLevelType w:val="multilevel"/>
    <w:tmpl w:val="A7C6BF6E"/>
    <w:lvl w:ilvl="0">
      <w:start w:val="1"/>
      <w:numFmt w:val="bullet"/>
      <w:pStyle w:val="10"/>
      <w:lvlText w:val="−"/>
      <w:lvlJc w:val="left"/>
      <w:pPr>
        <w:ind w:left="1134" w:hanging="42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0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3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3F526C"/>
    <w:multiLevelType w:val="multilevel"/>
    <w:tmpl w:val="88E688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5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3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3" w15:restartNumberingAfterBreak="0">
    <w:nsid w:val="41D2494E"/>
    <w:multiLevelType w:val="multilevel"/>
    <w:tmpl w:val="ED7EB1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A9740D9"/>
    <w:multiLevelType w:val="multilevel"/>
    <w:tmpl w:val="2696D1B0"/>
    <w:lvl w:ilvl="0">
      <w:start w:val="1"/>
      <w:numFmt w:val="decimal"/>
      <w:pStyle w:val="11"/>
      <w:lvlText w:val="%1."/>
      <w:lvlJc w:val="left"/>
      <w:pPr>
        <w:ind w:left="432" w:firstLine="277"/>
      </w:pPr>
      <w:rPr>
        <w:b/>
        <w:i w:val="0"/>
        <w:caps/>
        <w:sz w:val="32"/>
      </w:rPr>
    </w:lvl>
    <w:lvl w:ilvl="1">
      <w:start w:val="1"/>
      <w:numFmt w:val="decimal"/>
      <w:pStyle w:val="21"/>
      <w:lvlText w:val="%1.%2."/>
      <w:lvlJc w:val="left"/>
      <w:pPr>
        <w:tabs>
          <w:tab w:val="num" w:pos="1134"/>
        </w:tabs>
        <w:ind w:left="576" w:firstLine="133"/>
      </w:pPr>
      <w:rPr>
        <w:b/>
        <w:i w:val="0"/>
        <w:caps w:val="0"/>
        <w:sz w:val="32"/>
      </w:rPr>
    </w:lvl>
    <w:lvl w:ilvl="2">
      <w:start w:val="1"/>
      <w:numFmt w:val="decimal"/>
      <w:pStyle w:val="30"/>
      <w:lvlText w:val="%1.%2.%3."/>
      <w:lvlJc w:val="left"/>
      <w:pPr>
        <w:ind w:left="720" w:hanging="11"/>
      </w:pPr>
      <w:rPr>
        <w:b/>
        <w:i w:val="0"/>
        <w:sz w:val="24"/>
      </w:rPr>
    </w:lvl>
    <w:lvl w:ilvl="3">
      <w:start w:val="1"/>
      <w:numFmt w:val="decimal"/>
      <w:pStyle w:val="40"/>
      <w:lvlText w:val="%1.%2.%3.%4."/>
      <w:lvlJc w:val="left"/>
      <w:pPr>
        <w:ind w:left="864" w:hanging="155"/>
      </w:pPr>
      <w:rPr>
        <w:b/>
        <w:i w:val="0"/>
        <w:sz w:val="24"/>
      </w:rPr>
    </w:lvl>
    <w:lvl w:ilvl="4">
      <w:start w:val="1"/>
      <w:numFmt w:val="decimal"/>
      <w:pStyle w:val="5"/>
      <w:lvlText w:val="%1.%2.%3.%4.%5."/>
      <w:lvlJc w:val="left"/>
      <w:pPr>
        <w:ind w:left="1008" w:hanging="299"/>
      </w:pPr>
      <w:rPr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B3E531F"/>
    <w:multiLevelType w:val="multilevel"/>
    <w:tmpl w:val="0114CD4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C6C044D"/>
    <w:multiLevelType w:val="multilevel"/>
    <w:tmpl w:val="8000078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2B24470"/>
    <w:multiLevelType w:val="multilevel"/>
    <w:tmpl w:val="740ECB1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53CC785B"/>
    <w:multiLevelType w:val="multilevel"/>
    <w:tmpl w:val="10FA9B8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579571D"/>
    <w:multiLevelType w:val="multilevel"/>
    <w:tmpl w:val="63647C7C"/>
    <w:lvl w:ilvl="0">
      <w:start w:val="1"/>
      <w:numFmt w:val="bullet"/>
      <w:lvlText w:val="−"/>
      <w:lvlJc w:val="left"/>
      <w:pPr>
        <w:ind w:left="1134" w:hanging="42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Arimo" w:eastAsia="Arimo" w:hAnsi="Arimo" w:cs="Arimo"/>
        <w:b w:val="0"/>
        <w:i w:val="0"/>
        <w:smallCaps w:val="0"/>
        <w:strike w:val="0"/>
        <w:dstrike w:val="0"/>
        <w:u w:val="none"/>
        <w:effect w:val="none"/>
        <w:vertAlign w:val="baseline"/>
      </w:rPr>
    </w:lvl>
  </w:abstractNum>
  <w:abstractNum w:abstractNumId="20" w15:restartNumberingAfterBreak="0">
    <w:nsid w:val="5ABE01B8"/>
    <w:multiLevelType w:val="multilevel"/>
    <w:tmpl w:val="21D2DAE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E756EAF"/>
    <w:multiLevelType w:val="multilevel"/>
    <w:tmpl w:val="0E9CE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60A55751"/>
    <w:multiLevelType w:val="multilevel"/>
    <w:tmpl w:val="076ADFA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60AC012D"/>
    <w:multiLevelType w:val="multilevel"/>
    <w:tmpl w:val="80CC77F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63D3525C"/>
    <w:multiLevelType w:val="multilevel"/>
    <w:tmpl w:val="D388A97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6D5767FF"/>
    <w:multiLevelType w:val="multilevel"/>
    <w:tmpl w:val="04300F7E"/>
    <w:lvl w:ilvl="0">
      <w:start w:val="1"/>
      <w:numFmt w:val="decimal"/>
      <w:pStyle w:val="a0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5C2631E"/>
    <w:multiLevelType w:val="multilevel"/>
    <w:tmpl w:val="8AE8503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20721689">
    <w:abstractNumId w:val="11"/>
  </w:num>
  <w:num w:numId="2" w16cid:durableId="18578817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0332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838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01224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2784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33035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0670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2007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2375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44169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66810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8183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11818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8812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5117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72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558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9177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5674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99209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7582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92626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25299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7691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4844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274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A58"/>
    <w:rsid w:val="00054E3A"/>
    <w:rsid w:val="00101745"/>
    <w:rsid w:val="00266E08"/>
    <w:rsid w:val="002D0CB5"/>
    <w:rsid w:val="004A2A58"/>
    <w:rsid w:val="008A1548"/>
    <w:rsid w:val="00BA5F4B"/>
    <w:rsid w:val="00C46B69"/>
    <w:rsid w:val="00F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DC3D"/>
  <w15:docId w15:val="{4986CA50-9772-4076-8619-BBFE8496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aliases w:val="ГК заголовок,Знак,H1,ch,Заголов,Глава,(раздел),.,Заголовок 1 Знак1,Заголовок 1 Знак Знак,Раздел Договора,&quot;Алмаз&quot;,Heading 1_Rus,Document Header1,ЗАГОЛОВОК1,Heading for Top Section,Heading 0,heading1,co,heading 1,h1,Heading 1"/>
    <w:next w:val="a1"/>
    <w:link w:val="12"/>
    <w:uiPriority w:val="9"/>
    <w:qFormat/>
    <w:rsid w:val="00C46B69"/>
    <w:pPr>
      <w:keepNext/>
      <w:numPr>
        <w:numId w:val="1"/>
      </w:numPr>
      <w:spacing w:before="240" w:after="120" w:line="240" w:lineRule="auto"/>
      <w:ind w:left="0"/>
      <w:jc w:val="center"/>
      <w:outlineLvl w:val="0"/>
    </w:pPr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paragraph" w:styleId="20">
    <w:name w:val="heading 2"/>
    <w:aliases w:val="ГК пункты,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"/>
    <w:basedOn w:val="a1"/>
    <w:link w:val="22"/>
    <w:uiPriority w:val="9"/>
    <w:semiHidden/>
    <w:unhideWhenUsed/>
    <w:qFormat/>
    <w:rsid w:val="00C46B69"/>
    <w:pPr>
      <w:numPr>
        <w:ilvl w:val="1"/>
        <w:numId w:val="1"/>
      </w:numPr>
      <w:autoSpaceDE w:val="0"/>
      <w:autoSpaceDN w:val="0"/>
      <w:adjustRightInd w:val="0"/>
      <w:spacing w:before="60" w:after="60" w:line="240" w:lineRule="auto"/>
      <w:ind w:left="-283"/>
      <w:jc w:val="both"/>
      <w:outlineLvl w:val="1"/>
    </w:pPr>
    <w:rPr>
      <w:rFonts w:ascii="Times New Roman" w:eastAsia="Times New Roman" w:hAnsi="Times New Roman" w:cs="Times New Roman"/>
      <w:bCs/>
      <w:iCs/>
      <w:sz w:val="28"/>
      <w:szCs w:val="28"/>
      <w:lang w:val="x-none" w:eastAsia="x-none"/>
    </w:rPr>
  </w:style>
  <w:style w:type="paragraph" w:styleId="3">
    <w:name w:val="heading 3"/>
    <w:aliases w:val="ТЗ подпункты"/>
    <w:basedOn w:val="a1"/>
    <w:next w:val="a1"/>
    <w:link w:val="31"/>
    <w:uiPriority w:val="9"/>
    <w:semiHidden/>
    <w:unhideWhenUsed/>
    <w:qFormat/>
    <w:rsid w:val="00C46B69"/>
    <w:pPr>
      <w:numPr>
        <w:ilvl w:val="2"/>
        <w:numId w:val="1"/>
      </w:numPr>
      <w:tabs>
        <w:tab w:val="left" w:pos="1701"/>
      </w:tabs>
      <w:autoSpaceDE w:val="0"/>
      <w:autoSpaceDN w:val="0"/>
      <w:adjustRightInd w:val="0"/>
      <w:snapToGrid w:val="0"/>
      <w:spacing w:before="120" w:after="60" w:line="240" w:lineRule="auto"/>
      <w:ind w:left="0"/>
      <w:jc w:val="both"/>
      <w:outlineLvl w:val="2"/>
    </w:pPr>
    <w:rPr>
      <w:rFonts w:ascii="Times New Roman" w:eastAsia="Times New Roman" w:hAnsi="Times New Roman" w:cs="Times New Roman"/>
      <w:bCs/>
      <w:sz w:val="28"/>
      <w:szCs w:val="26"/>
      <w:lang w:val="en-US" w:eastAsia="ru-RU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46B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aliases w:val="ГК заголовок Знак,Знак Знак,H1 Знак,ch Знак,Заголов Знак,Глава Знак,(раздел) Знак,. Знак,Заголовок 1 Знак1 Знак,Заголовок 1 Знак Знак Знак,Раздел Договора Знак,&quot;Алмаз&quot; Знак,Heading 1_Rus Знак,Document Header1 Знак,ЗАГОЛОВОК1 Знак"/>
    <w:basedOn w:val="a2"/>
    <w:link w:val="10"/>
    <w:uiPriority w:val="9"/>
    <w:rsid w:val="00C46B69"/>
    <w:rPr>
      <w:rFonts w:ascii="Times New Roman" w:eastAsia="Times New Roman" w:hAnsi="Times New Roman" w:cs="Times New Roman"/>
      <w:caps/>
      <w:sz w:val="28"/>
      <w:szCs w:val="28"/>
      <w:lang w:val="x-none" w:eastAsia="x-none"/>
    </w:rPr>
  </w:style>
  <w:style w:type="character" w:customStyle="1" w:styleId="22">
    <w:name w:val="Заголовок 2 Знак"/>
    <w:aliases w:val="ГК пункты Знак,Numbered text 3 Знак Знак,H2 Знак Знак,Раздел Знак Знак,Заголовок 2 Знак Знак Знак Знак,H2 Знак Знак Знак Знак,Numbered text 3 Знак Знак Знак Знак,h2 Знак Знак Знак Знак,Numbered text 3 Знак1 Знак Знак,h Знак Знак Знак"/>
    <w:basedOn w:val="a2"/>
    <w:link w:val="20"/>
    <w:uiPriority w:val="9"/>
    <w:semiHidden/>
    <w:rsid w:val="00C46B69"/>
    <w:rPr>
      <w:rFonts w:ascii="Times New Roman" w:eastAsia="Times New Roman" w:hAnsi="Times New Roman" w:cs="Times New Roman"/>
      <w:bCs/>
      <w:iCs/>
      <w:sz w:val="28"/>
      <w:szCs w:val="28"/>
      <w:lang w:val="x-none" w:eastAsia="x-none"/>
    </w:rPr>
  </w:style>
  <w:style w:type="character" w:customStyle="1" w:styleId="31">
    <w:name w:val="Заголовок 3 Знак"/>
    <w:aliases w:val="ТЗ подпункты Знак"/>
    <w:basedOn w:val="a2"/>
    <w:link w:val="3"/>
    <w:uiPriority w:val="9"/>
    <w:semiHidden/>
    <w:rsid w:val="00C46B69"/>
    <w:rPr>
      <w:rFonts w:ascii="Times New Roman" w:eastAsia="Times New Roman" w:hAnsi="Times New Roman" w:cs="Times New Roman"/>
      <w:bCs/>
      <w:sz w:val="28"/>
      <w:szCs w:val="26"/>
      <w:lang w:val="en-US" w:eastAsia="ru-RU"/>
    </w:rPr>
  </w:style>
  <w:style w:type="paragraph" w:styleId="2">
    <w:name w:val="List Number 2"/>
    <w:basedOn w:val="a1"/>
    <w:uiPriority w:val="99"/>
    <w:semiHidden/>
    <w:unhideWhenUsed/>
    <w:rsid w:val="00C46B69"/>
    <w:pPr>
      <w:numPr>
        <w:numId w:val="2"/>
      </w:numPr>
      <w:autoSpaceDE w:val="0"/>
      <w:autoSpaceDN w:val="0"/>
      <w:adjustRightInd w:val="0"/>
      <w:spacing w:after="0" w:line="240" w:lineRule="auto"/>
      <w:ind w:left="1068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_Заголовок 2"/>
    <w:basedOn w:val="20"/>
    <w:next w:val="a1"/>
    <w:qFormat/>
    <w:rsid w:val="00C46B69"/>
    <w:pPr>
      <w:keepNext/>
      <w:keepLines/>
      <w:numPr>
        <w:numId w:val="3"/>
      </w:numPr>
      <w:suppressAutoHyphens/>
      <w:autoSpaceDE/>
      <w:spacing w:before="360" w:after="120"/>
    </w:pPr>
    <w:rPr>
      <w:b/>
      <w:sz w:val="32"/>
      <w:szCs w:val="32"/>
      <w:lang w:val="ru-RU"/>
    </w:rPr>
  </w:style>
  <w:style w:type="character" w:customStyle="1" w:styleId="32">
    <w:name w:val="_Заголовок 3 Знак"/>
    <w:link w:val="30"/>
    <w:locked/>
    <w:rsid w:val="00C46B69"/>
    <w:rPr>
      <w:b/>
      <w:bCs/>
      <w:sz w:val="24"/>
    </w:rPr>
  </w:style>
  <w:style w:type="paragraph" w:customStyle="1" w:styleId="30">
    <w:name w:val="_Заголовок 3"/>
    <w:basedOn w:val="3"/>
    <w:next w:val="a1"/>
    <w:link w:val="32"/>
    <w:qFormat/>
    <w:rsid w:val="00C46B69"/>
    <w:pPr>
      <w:keepNext/>
      <w:keepLines/>
      <w:numPr>
        <w:numId w:val="3"/>
      </w:numPr>
      <w:tabs>
        <w:tab w:val="clear" w:pos="1701"/>
      </w:tabs>
      <w:suppressAutoHyphens/>
      <w:autoSpaceDE/>
      <w:spacing w:after="120"/>
    </w:pPr>
    <w:rPr>
      <w:rFonts w:asciiTheme="minorHAnsi" w:eastAsiaTheme="minorHAnsi" w:hAnsiTheme="minorHAnsi" w:cstheme="minorBidi"/>
      <w:b/>
      <w:sz w:val="24"/>
      <w:szCs w:val="22"/>
      <w:lang w:val="ru-RU" w:eastAsia="en-US"/>
    </w:rPr>
  </w:style>
  <w:style w:type="paragraph" w:customStyle="1" w:styleId="40">
    <w:name w:val="_Заголовок 4"/>
    <w:basedOn w:val="41"/>
    <w:qFormat/>
    <w:rsid w:val="00C46B69"/>
    <w:pPr>
      <w:numPr>
        <w:ilvl w:val="3"/>
        <w:numId w:val="3"/>
      </w:numPr>
      <w:tabs>
        <w:tab w:val="num" w:pos="360"/>
        <w:tab w:val="left" w:pos="993"/>
      </w:tabs>
      <w:suppressAutoHyphens/>
      <w:autoSpaceDN w:val="0"/>
      <w:adjustRightInd w:val="0"/>
      <w:spacing w:before="120" w:after="120" w:line="240" w:lineRule="auto"/>
      <w:ind w:left="0" w:firstLine="709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8"/>
      <w:lang w:eastAsia="ru-RU"/>
    </w:rPr>
  </w:style>
  <w:style w:type="paragraph" w:customStyle="1" w:styleId="11">
    <w:name w:val="_Заголовок 1"/>
    <w:basedOn w:val="10"/>
    <w:next w:val="a1"/>
    <w:qFormat/>
    <w:rsid w:val="00C46B69"/>
    <w:pPr>
      <w:numPr>
        <w:numId w:val="3"/>
      </w:numPr>
      <w:suppressAutoHyphens/>
      <w:autoSpaceDN w:val="0"/>
      <w:adjustRightInd w:val="0"/>
      <w:spacing w:before="120"/>
      <w:ind w:left="431" w:firstLine="278"/>
      <w:jc w:val="both"/>
    </w:pPr>
    <w:rPr>
      <w:b/>
      <w:bCs/>
      <w:sz w:val="32"/>
      <w:szCs w:val="32"/>
    </w:rPr>
  </w:style>
  <w:style w:type="paragraph" w:customStyle="1" w:styleId="5">
    <w:name w:val="_Заголовок 5"/>
    <w:basedOn w:val="40"/>
    <w:qFormat/>
    <w:rsid w:val="00C46B69"/>
    <w:pPr>
      <w:numPr>
        <w:ilvl w:val="4"/>
      </w:numPr>
      <w:tabs>
        <w:tab w:val="num" w:pos="360"/>
      </w:tabs>
      <w:outlineLvl w:val="4"/>
    </w:pPr>
  </w:style>
  <w:style w:type="paragraph" w:customStyle="1" w:styleId="4">
    <w:name w:val="Список4"/>
    <w:basedOn w:val="a1"/>
    <w:qFormat/>
    <w:rsid w:val="00C46B69"/>
    <w:pPr>
      <w:numPr>
        <w:ilvl w:val="3"/>
        <w:numId w:val="4"/>
      </w:numPr>
      <w:spacing w:before="120" w:after="120" w:line="240" w:lineRule="auto"/>
      <w:ind w:left="3828" w:hanging="426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Обычный список"/>
    <w:basedOn w:val="a1"/>
    <w:qFormat/>
    <w:rsid w:val="00C46B69"/>
    <w:pPr>
      <w:numPr>
        <w:numId w:val="5"/>
      </w:numPr>
      <w:snapToGrid w:val="0"/>
      <w:spacing w:after="120" w:line="360" w:lineRule="auto"/>
      <w:ind w:right="284"/>
      <w:contextualSpacing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">
    <w:name w:val="Маркер1"/>
    <w:basedOn w:val="a1"/>
    <w:rsid w:val="00C46B69"/>
    <w:pPr>
      <w:numPr>
        <w:numId w:val="6"/>
      </w:numPr>
      <w:tabs>
        <w:tab w:val="left" w:pos="1056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x-none" w:eastAsia="ru-RU"/>
    </w:rPr>
  </w:style>
  <w:style w:type="paragraph" w:customStyle="1" w:styleId="a0">
    <w:name w:val="_Список_МаркОтст"/>
    <w:rsid w:val="00C46B69"/>
    <w:pPr>
      <w:numPr>
        <w:numId w:val="7"/>
      </w:numPr>
      <w:tabs>
        <w:tab w:val="left" w:pos="851"/>
        <w:tab w:val="left" w:pos="1588"/>
        <w:tab w:val="left" w:pos="1985"/>
      </w:tabs>
      <w:spacing w:after="60" w:line="312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2">
    <w:name w:val="Заголовок 4 Знак"/>
    <w:basedOn w:val="a2"/>
    <w:link w:val="41"/>
    <w:uiPriority w:val="9"/>
    <w:semiHidden/>
    <w:rsid w:val="00C46B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1"/>
    <w:link w:val="a6"/>
    <w:uiPriority w:val="99"/>
    <w:semiHidden/>
    <w:unhideWhenUsed/>
    <w:rsid w:val="00C4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C46B69"/>
    <w:rPr>
      <w:rFonts w:ascii="Tahoma" w:hAnsi="Tahoma" w:cs="Tahoma"/>
      <w:sz w:val="16"/>
      <w:szCs w:val="16"/>
    </w:rPr>
  </w:style>
  <w:style w:type="paragraph" w:styleId="a7">
    <w:name w:val="List Paragraph"/>
    <w:basedOn w:val="a1"/>
    <w:uiPriority w:val="34"/>
    <w:qFormat/>
    <w:rsid w:val="00C46B69"/>
    <w:pPr>
      <w:ind w:left="720"/>
      <w:contextualSpacing/>
    </w:pPr>
  </w:style>
  <w:style w:type="character" w:styleId="a8">
    <w:name w:val="Hyperlink"/>
    <w:basedOn w:val="a2"/>
    <w:uiPriority w:val="99"/>
    <w:unhideWhenUsed/>
    <w:rsid w:val="002D0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hyperlink" Target="https://www.gosuslugi.ru/600153/1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32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Олег Юрьевич</dc:creator>
  <cp:lastModifiedBy>Олег А. Атласов</cp:lastModifiedBy>
  <cp:revision>6</cp:revision>
  <dcterms:created xsi:type="dcterms:W3CDTF">2022-10-17T11:18:00Z</dcterms:created>
  <dcterms:modified xsi:type="dcterms:W3CDTF">2024-09-04T04:13:00Z</dcterms:modified>
</cp:coreProperties>
</file>